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proofErr w:type="gramStart"/>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w:t>
      </w:r>
      <w:proofErr w:type="gramEnd"/>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70E0DE66" w:rsidR="007124B0" w:rsidRPr="00EC4E5E" w:rsidRDefault="007E21A8" w:rsidP="00EC4E5E">
      <w:pPr>
        <w:numPr>
          <w:ilvl w:val="0"/>
          <w:numId w:val="9"/>
        </w:numPr>
        <w:spacing w:after="0"/>
        <w:ind w:left="426" w:hanging="426"/>
        <w:contextualSpacing/>
        <w:jc w:val="both"/>
        <w:outlineLvl w:val="0"/>
        <w:rPr>
          <w:rFonts w:ascii="Garamond" w:hAnsi="Garamond"/>
          <w:b/>
          <w:bCs/>
          <w:sz w:val="20"/>
          <w:szCs w:val="20"/>
        </w:rPr>
      </w:pPr>
      <w:r>
        <w:rPr>
          <w:rFonts w:ascii="Garamond" w:hAnsi="Garamond"/>
          <w:bCs/>
          <w:sz w:val="20"/>
          <w:szCs w:val="20"/>
        </w:rPr>
        <w:t xml:space="preserve">Věci původně vyřizované soudkyní JUDr. Otílií </w:t>
      </w:r>
      <w:proofErr w:type="spellStart"/>
      <w:r>
        <w:rPr>
          <w:rFonts w:ascii="Garamond" w:hAnsi="Garamond"/>
          <w:bCs/>
          <w:sz w:val="20"/>
          <w:szCs w:val="20"/>
        </w:rPr>
        <w:t>Hrehovou</w:t>
      </w:r>
      <w:proofErr w:type="spellEnd"/>
      <w:r>
        <w:rPr>
          <w:rFonts w:ascii="Garamond" w:hAnsi="Garamond"/>
          <w:bCs/>
          <w:sz w:val="20"/>
          <w:szCs w:val="20"/>
        </w:rPr>
        <w:t xml:space="preserve"> v agendě C, EC, EVC, i v jiných </w:t>
      </w:r>
      <w:proofErr w:type="gramStart"/>
      <w:r>
        <w:rPr>
          <w:rFonts w:ascii="Garamond" w:hAnsi="Garamond"/>
          <w:bCs/>
          <w:sz w:val="20"/>
          <w:szCs w:val="20"/>
        </w:rPr>
        <w:t>senátech,</w:t>
      </w:r>
      <w:proofErr w:type="gramEnd"/>
      <w:r>
        <w:rPr>
          <w:rFonts w:ascii="Garamond" w:hAnsi="Garamond"/>
          <w:bCs/>
          <w:sz w:val="20"/>
          <w:szCs w:val="20"/>
        </w:rPr>
        <w:t xml:space="preserve"> než senátech 14C, 14EC a 14EVC a 48EC, a i v jiných agendách než C, EC, EVC, se přidělují k vyřízení a provádění dalších úkonů, jsou-li již vyřízené, pravomocné, popř. odškrtnuté a uložené na spisovně, soudkyni Mgr. Nikole Plevkové. </w:t>
      </w:r>
      <w:r>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64458A8C"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w:t>
      </w:r>
      <w:proofErr w:type="gramStart"/>
      <w:r>
        <w:rPr>
          <w:rFonts w:ascii="Garamond" w:eastAsia="Times New Roman" w:hAnsi="Garamond" w:cs="Times New Roman"/>
          <w:sz w:val="20"/>
          <w:szCs w:val="20"/>
          <w:lang w:eastAsia="cs-CZ"/>
        </w:rPr>
        <w:t xml:space="preserve">soudkyně </w:t>
      </w:r>
      <w:r w:rsidR="009C7E0F">
        <w:rPr>
          <w:rFonts w:ascii="Garamond" w:eastAsia="Times New Roman" w:hAnsi="Garamond" w:cs="Times New Roman"/>
          <w:sz w:val="20"/>
          <w:szCs w:val="20"/>
          <w:lang w:eastAsia="cs-CZ"/>
        </w:rPr>
        <w:t xml:space="preserve"> JUDr.</w:t>
      </w:r>
      <w:proofErr w:type="gramEnd"/>
      <w:r w:rsidR="009C7E0F">
        <w:rPr>
          <w:rFonts w:ascii="Garamond" w:eastAsia="Times New Roman" w:hAnsi="Garamond" w:cs="Times New Roman"/>
          <w:sz w:val="20"/>
          <w:szCs w:val="20"/>
          <w:lang w:eastAsia="cs-CZ"/>
        </w:rPr>
        <w:t xml:space="preserve"> Kateřina Marvanová</w:t>
      </w:r>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60774DEF"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w:t>
      </w:r>
      <w:proofErr w:type="gramStart"/>
      <w:r>
        <w:rPr>
          <w:rFonts w:ascii="Garamond" w:eastAsia="Times New Roman" w:hAnsi="Garamond" w:cs="Times New Roman"/>
          <w:sz w:val="20"/>
          <w:szCs w:val="20"/>
          <w:lang w:eastAsia="cs-CZ"/>
        </w:rPr>
        <w:t>senátech,</w:t>
      </w:r>
      <w:proofErr w:type="gramEnd"/>
      <w:r>
        <w:rPr>
          <w:rFonts w:ascii="Garamond" w:eastAsia="Times New Roman" w:hAnsi="Garamond" w:cs="Times New Roman"/>
          <w:sz w:val="20"/>
          <w:szCs w:val="20"/>
          <w:lang w:eastAsia="cs-CZ"/>
        </w:rPr>
        <w:t xml:space="preserve">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 xml:space="preserve">Mgr. Karolíně </w:t>
      </w:r>
      <w:r w:rsidR="007E7251">
        <w:rPr>
          <w:rFonts w:ascii="Garamond" w:eastAsia="Times New Roman" w:hAnsi="Garamond" w:cs="Times New Roman"/>
          <w:b/>
          <w:bCs/>
          <w:sz w:val="20"/>
          <w:szCs w:val="20"/>
          <w:lang w:eastAsia="cs-CZ"/>
        </w:rPr>
        <w:t>Bednářové</w:t>
      </w:r>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B3216F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7DC0D541"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58D5A1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sidRPr="00046D6B">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169DAE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xml:space="preserve">. Mgr. Karolína </w:t>
      </w:r>
      <w:r w:rsidR="007C7624">
        <w:rPr>
          <w:rFonts w:ascii="Garamond" w:eastAsia="Times New Roman" w:hAnsi="Garamond" w:cs="Times New Roman"/>
          <w:sz w:val="20"/>
          <w:szCs w:val="20"/>
          <w:lang w:eastAsia="cs-CZ"/>
        </w:rPr>
        <w:t xml:space="preserve">Bednářová  </w:t>
      </w:r>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4CDA677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 xml:space="preserve">Mgr. Nikola </w:t>
      </w:r>
      <w:proofErr w:type="gramStart"/>
      <w:r w:rsidR="008B35CD" w:rsidRPr="008B35CD">
        <w:rPr>
          <w:rFonts w:ascii="Garamond" w:eastAsia="Times New Roman" w:hAnsi="Garamond" w:cs="Times New Roman"/>
          <w:b/>
          <w:bCs/>
          <w:sz w:val="20"/>
          <w:szCs w:val="20"/>
          <w:u w:val="single"/>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B35CD">
        <w:rPr>
          <w:rFonts w:ascii="Garamond" w:eastAsia="Times New Roman" w:hAnsi="Garamond" w:cs="Times New Roman"/>
          <w:sz w:val="20"/>
          <w:szCs w:val="20"/>
          <w:lang w:eastAsia="cs-CZ"/>
        </w:rPr>
        <w:t xml:space="preserve">JUDr. Kateřina Marvanová  </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ACA10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C1046F">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20B8882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682CF3">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78AA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53C45CB6"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531D7E">
        <w:rPr>
          <w:rFonts w:ascii="Garamond" w:eastAsia="Times New Roman" w:hAnsi="Garamond" w:cs="Times New Roman"/>
          <w:b/>
          <w:bCs/>
          <w:sz w:val="20"/>
          <w:szCs w:val="20"/>
          <w:lang w:eastAsia="cs-CZ"/>
        </w:rPr>
        <w:t xml:space="preserve"> 20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proofErr w:type="gramStart"/>
      <w:r w:rsidR="007C7624">
        <w:rPr>
          <w:rFonts w:ascii="Garamond" w:eastAsia="Times New Roman" w:hAnsi="Garamond" w:cs="Times New Roman"/>
          <w:b/>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008D0B7A">
        <w:rPr>
          <w:rFonts w:ascii="Garamond" w:eastAsia="Times New Roman" w:hAnsi="Garamond" w:cs="Times New Roman"/>
          <w:sz w:val="20"/>
          <w:szCs w:val="20"/>
          <w:lang w:eastAsia="cs-CZ"/>
        </w:rPr>
        <w:t>1.</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66867E64"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2</w:t>
      </w:r>
      <w:r w:rsidR="008D0B7A" w:rsidRPr="00046D6B">
        <w:rPr>
          <w:rFonts w:ascii="Garamond" w:eastAsia="Times New Roman" w:hAnsi="Garamond" w:cs="Times New Roman"/>
          <w:sz w:val="20"/>
          <w:szCs w:val="20"/>
          <w:lang w:eastAsia="cs-CZ"/>
        </w:rPr>
        <w:t>. JUDr. Ondřej Růžička</w:t>
      </w:r>
    </w:p>
    <w:p w14:paraId="192F0953" w14:textId="14910184"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 xml:space="preserve">3.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4.</w:t>
      </w:r>
      <w:r w:rsidR="008D0B7A" w:rsidRPr="00046D6B">
        <w:rPr>
          <w:rFonts w:ascii="Garamond" w:eastAsia="Times New Roman" w:hAnsi="Garamond" w:cs="Times New Roman"/>
          <w:sz w:val="20"/>
          <w:szCs w:val="20"/>
          <w:lang w:eastAsia="cs-CZ"/>
        </w:rPr>
        <w:t xml:space="preserve"> Mgr. Martin Trepka</w:t>
      </w:r>
    </w:p>
    <w:p w14:paraId="2EBD7A67" w14:textId="28C50D2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Lucie Kuchaříková</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F25A72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22EVC</w:t>
      </w:r>
      <w:r w:rsidRPr="00046D6B">
        <w:rPr>
          <w:rFonts w:ascii="Garamond" w:eastAsia="Times New Roman" w:hAnsi="Garamond" w:cs="Times New Roman"/>
          <w:sz w:val="20"/>
          <w:szCs w:val="20"/>
          <w:lang w:eastAsia="cs-CZ"/>
        </w:rPr>
        <w:tab/>
      </w:r>
      <w:r w:rsidR="00531D7E">
        <w:rPr>
          <w:rFonts w:ascii="Garamond" w:eastAsia="Times New Roman" w:hAnsi="Garamond" w:cs="Times New Roman"/>
          <w:b/>
          <w:bCs/>
          <w:sz w:val="20"/>
          <w:szCs w:val="20"/>
          <w:lang w:eastAsia="cs-CZ"/>
        </w:rPr>
        <w:t xml:space="preserve"> 20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senátu </w:t>
      </w:r>
      <w:proofErr w:type="gramStart"/>
      <w:r w:rsidR="004B4E39">
        <w:rPr>
          <w:rFonts w:ascii="Garamond" w:eastAsia="Times New Roman" w:hAnsi="Garamond" w:cs="Times New Roman"/>
          <w:sz w:val="20"/>
          <w:szCs w:val="20"/>
          <w:lang w:eastAsia="cs-CZ"/>
        </w:rPr>
        <w:t>38C</w:t>
      </w:r>
      <w:proofErr w:type="gramEnd"/>
      <w:r w:rsidR="004B4E39">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21F29">
        <w:rPr>
          <w:rFonts w:ascii="Garamond" w:eastAsia="Times New Roman" w:hAnsi="Garamond" w:cs="Times New Roman"/>
          <w:b/>
          <w:bCs/>
          <w:sz w:val="20"/>
          <w:szCs w:val="20"/>
          <w:lang w:eastAsia="cs-CZ"/>
        </w:rPr>
        <w:t>25C</w:t>
      </w:r>
      <w:proofErr w:type="gramEnd"/>
      <w:r w:rsidRPr="00021F29">
        <w:rPr>
          <w:rFonts w:ascii="Garamond" w:eastAsia="Times New Roman" w:hAnsi="Garamond" w:cs="Times New Roman"/>
          <w:b/>
          <w:bCs/>
          <w:sz w:val="20"/>
          <w:szCs w:val="20"/>
          <w:lang w:eastAsia="cs-CZ"/>
        </w:rPr>
        <w:t>,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6F5C313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66BFDF6B"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E72DFE">
        <w:rPr>
          <w:rFonts w:ascii="Garamond" w:eastAsia="Times New Roman" w:hAnsi="Garamond" w:cs="Times New Roman"/>
          <w:sz w:val="20"/>
          <w:szCs w:val="20"/>
          <w:lang w:eastAsia="cs-CZ"/>
        </w:rPr>
        <w:t xml:space="preserve">JUDr. Kateřina Marvanová  </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305F3E0"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3ED9DB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2AB5233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48E04B0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Roman</w:t>
      </w:r>
      <w:proofErr w:type="gramEnd"/>
      <w:r w:rsidR="00315989">
        <w:rPr>
          <w:rFonts w:ascii="Garamond" w:eastAsia="Times New Roman" w:hAnsi="Garamond" w:cs="Times New Roman"/>
          <w:sz w:val="20"/>
          <w:szCs w:val="20"/>
          <w:lang w:eastAsia="cs-CZ"/>
        </w:rPr>
        <w:t xml:space="preserve"> Lysák, Jindřich Moučka, Anežka Blažková</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686B99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roofErr w:type="gramStart"/>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sz w:val="20"/>
          <w:szCs w:val="20"/>
          <w:lang w:eastAsia="cs-CZ"/>
        </w:rPr>
        <w:t xml:space="preserve"> </w:t>
      </w:r>
      <w:r w:rsidR="009C7E0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2F6A1FD"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5FAB6A5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proofErr w:type="gramStart"/>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proofErr w:type="gramEnd"/>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9D196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ins w:id="0" w:author="Žofková Markéta" w:date="2025-08-29T08:50:00Z" w16du:dateUtc="2025-08-29T06:50:00Z">
        <w:r w:rsidR="00431286" w:rsidRPr="00431286">
          <w:rPr>
            <w:rFonts w:ascii="Garamond" w:eastAsia="Times New Roman" w:hAnsi="Garamond" w:cs="Times New Roman"/>
            <w:b/>
            <w:bCs/>
            <w:sz w:val="20"/>
            <w:szCs w:val="20"/>
            <w:lang w:eastAsia="cs-CZ"/>
          </w:rPr>
          <w:t>100</w:t>
        </w:r>
      </w:ins>
      <w:del w:id="1" w:author="Žofková Markéta" w:date="2025-08-29T08:50:00Z" w16du:dateUtc="2025-08-29T06:50:00Z">
        <w:r w:rsidR="00AE70AF" w:rsidDel="00431286">
          <w:rPr>
            <w:rFonts w:ascii="Garamond" w:eastAsia="Times New Roman" w:hAnsi="Garamond" w:cs="Times New Roman"/>
            <w:b/>
            <w:bCs/>
            <w:sz w:val="20"/>
            <w:szCs w:val="20"/>
            <w:lang w:eastAsia="cs-CZ"/>
          </w:rPr>
          <w:delText xml:space="preserve"> </w:delText>
        </w:r>
        <w:r w:rsidR="00846584" w:rsidDel="00431286">
          <w:rPr>
            <w:rFonts w:ascii="Garamond" w:eastAsia="Times New Roman" w:hAnsi="Garamond" w:cs="Times New Roman"/>
            <w:b/>
            <w:bCs/>
            <w:sz w:val="20"/>
            <w:szCs w:val="20"/>
            <w:lang w:eastAsia="cs-CZ"/>
          </w:rPr>
          <w:delText xml:space="preserve"> 0</w:delText>
        </w:r>
      </w:del>
      <w:ins w:id="2" w:author="Žofková Markéta" w:date="2025-08-29T08:50:00Z" w16du:dateUtc="2025-08-29T06:50:00Z">
        <w:r w:rsidR="00431286">
          <w:rPr>
            <w:rFonts w:ascii="Garamond" w:eastAsia="Times New Roman" w:hAnsi="Garamond" w:cs="Times New Roman"/>
            <w:b/>
            <w:bCs/>
            <w:sz w:val="20"/>
            <w:szCs w:val="20"/>
            <w:lang w:eastAsia="cs-CZ"/>
          </w:rPr>
          <w:t xml:space="preserve"> </w:t>
        </w:r>
      </w:ins>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7B79A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ins w:id="3" w:author="Žofková Markéta" w:date="2025-08-29T08:50:00Z" w16du:dateUtc="2025-08-29T06:50:00Z">
        <w:r w:rsidR="00431286">
          <w:rPr>
            <w:rFonts w:ascii="Garamond" w:eastAsia="Times New Roman" w:hAnsi="Garamond" w:cs="Times New Roman"/>
            <w:b/>
            <w:sz w:val="20"/>
            <w:szCs w:val="20"/>
            <w:lang w:eastAsia="cs-CZ"/>
          </w:rPr>
          <w:t xml:space="preserve">100 </w:t>
        </w:r>
      </w:ins>
      <w:del w:id="4" w:author="Žofková Markéta" w:date="2025-08-29T08:50:00Z" w16du:dateUtc="2025-08-29T06:50:00Z">
        <w:r w:rsidDel="00431286">
          <w:rPr>
            <w:rFonts w:ascii="Garamond" w:eastAsia="Times New Roman" w:hAnsi="Garamond" w:cs="Times New Roman"/>
            <w:b/>
            <w:sz w:val="20"/>
            <w:szCs w:val="20"/>
            <w:lang w:eastAsia="cs-CZ"/>
          </w:rPr>
          <w:delText xml:space="preserve">80 </w:delText>
        </w:r>
      </w:del>
      <w:ins w:id="5" w:author="Žofková Markéta" w:date="2025-08-29T08:50:00Z" w16du:dateUtc="2025-08-29T06:50:00Z">
        <w:r w:rsidR="00431286">
          <w:rPr>
            <w:rFonts w:ascii="Garamond" w:eastAsia="Times New Roman" w:hAnsi="Garamond" w:cs="Times New Roman"/>
            <w:b/>
            <w:sz w:val="20"/>
            <w:szCs w:val="20"/>
            <w:lang w:eastAsia="cs-CZ"/>
          </w:rPr>
          <w:t xml:space="preserve"> </w:t>
        </w:r>
        <w:r w:rsidR="00431286">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6F5F8CFA"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ins w:id="6" w:author="Žofková Markéta" w:date="2025-08-29T08:50:00Z" w16du:dateUtc="2025-08-29T06:50:00Z">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ins>
      <w:del w:id="7" w:author="Žofková Markéta" w:date="2025-08-29T08:50:00Z" w16du:dateUtc="2025-08-29T06:50:00Z">
        <w:r w:rsidR="00AE70AF" w:rsidDel="00431286">
          <w:rPr>
            <w:rFonts w:ascii="Garamond" w:eastAsia="Times New Roman" w:hAnsi="Garamond" w:cs="Times New Roman"/>
            <w:b/>
            <w:bCs/>
            <w:sz w:val="20"/>
            <w:szCs w:val="20"/>
            <w:lang w:eastAsia="cs-CZ"/>
          </w:rPr>
          <w:delText xml:space="preserve"> </w:delText>
        </w:r>
        <w:r w:rsidR="00846584" w:rsidDel="00431286">
          <w:rPr>
            <w:rFonts w:ascii="Garamond" w:eastAsia="Times New Roman" w:hAnsi="Garamond" w:cs="Times New Roman"/>
            <w:b/>
            <w:bCs/>
            <w:sz w:val="20"/>
            <w:szCs w:val="20"/>
            <w:lang w:eastAsia="cs-CZ"/>
          </w:rPr>
          <w:delText xml:space="preserve"> 0</w:delText>
        </w:r>
      </w:del>
      <w:ins w:id="8" w:author="Žofková Markéta" w:date="2025-08-29T08:50:00Z" w16du:dateUtc="2025-08-29T06:50:00Z">
        <w:r w:rsidR="00431286">
          <w:rPr>
            <w:rFonts w:ascii="Garamond" w:eastAsia="Times New Roman" w:hAnsi="Garamond" w:cs="Times New Roman"/>
            <w:b/>
            <w:bCs/>
            <w:sz w:val="20"/>
            <w:szCs w:val="20"/>
            <w:lang w:eastAsia="cs-CZ"/>
          </w:rPr>
          <w:t xml:space="preserve"> </w:t>
        </w:r>
      </w:ins>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741F82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sz w:val="20"/>
          <w:szCs w:val="20"/>
          <w:lang w:eastAsia="cs-CZ"/>
        </w:rPr>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proofErr w:type="gramEnd"/>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Anežka Blažková</w:t>
      </w:r>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68F8CC3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2BBFC1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 xml:space="preserve">Mgr. Nikola </w:t>
      </w:r>
      <w:proofErr w:type="gramStart"/>
      <w:r w:rsidR="008B35CD" w:rsidRPr="008B35CD">
        <w:rPr>
          <w:rFonts w:ascii="Garamond" w:eastAsia="Times New Roman" w:hAnsi="Garamond" w:cs="Times New Roman"/>
          <w:b/>
          <w:bCs/>
          <w:sz w:val="20"/>
          <w:szCs w:val="20"/>
          <w:u w:val="single"/>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7FE01FA"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 xml:space="preserve">JUDr. Kateřiny </w:t>
      </w:r>
      <w:proofErr w:type="gramStart"/>
      <w:r w:rsidR="00297794">
        <w:rPr>
          <w:rFonts w:ascii="Garamond" w:eastAsia="Times New Roman" w:hAnsi="Garamond" w:cs="Times New Roman"/>
          <w:b/>
          <w:sz w:val="20"/>
          <w:szCs w:val="20"/>
          <w:lang w:eastAsia="cs-CZ"/>
        </w:rPr>
        <w:t>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proofErr w:type="gramEnd"/>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del w:id="9" w:author="Žofková Markéta" w:date="2025-08-29T08:50:00Z" w16du:dateUtc="2025-08-29T06:50:00Z">
        <w:r w:rsidR="00592F17" w:rsidRPr="00592F17" w:rsidDel="00431286">
          <w:rPr>
            <w:rFonts w:ascii="Garamond" w:eastAsia="Times New Roman" w:hAnsi="Garamond" w:cs="Times New Roman"/>
            <w:b/>
            <w:sz w:val="20"/>
            <w:szCs w:val="20"/>
            <w:u w:val="single"/>
            <w:lang w:eastAsia="cs-CZ"/>
          </w:rPr>
          <w:delText>Mgr. Anna Kosíková</w:delText>
        </w:r>
      </w:del>
      <w:ins w:id="10" w:author="Žofková Markéta" w:date="2025-08-29T08:50:00Z" w16du:dateUtc="2025-08-29T06:50:00Z">
        <w:r w:rsidR="00431286">
          <w:rPr>
            <w:rFonts w:ascii="Garamond" w:eastAsia="Times New Roman" w:hAnsi="Garamond" w:cs="Times New Roman"/>
            <w:b/>
            <w:sz w:val="20"/>
            <w:szCs w:val="20"/>
            <w:u w:val="single"/>
            <w:lang w:eastAsia="cs-CZ"/>
          </w:rPr>
          <w:t xml:space="preserve"> </w:t>
        </w:r>
      </w:ins>
    </w:p>
    <w:p w14:paraId="5D3EC431" w14:textId="71A759CB"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w:t>
      </w:r>
      <w:proofErr w:type="gramStart"/>
      <w:r w:rsidR="0034351F">
        <w:rPr>
          <w:rFonts w:ascii="Garamond" w:eastAsia="Times New Roman" w:hAnsi="Garamond" w:cs="Times New Roman"/>
          <w:b/>
          <w:sz w:val="20"/>
          <w:szCs w:val="20"/>
          <w:lang w:eastAsia="cs-CZ"/>
        </w:rPr>
        <w:t xml:space="preserve">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proofErr w:type="gramEnd"/>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3C2CA7FF"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proofErr w:type="gramStart"/>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w:t>
      </w:r>
      <w:proofErr w:type="gramEnd"/>
      <w:r w:rsidRPr="00046D6B">
        <w:rPr>
          <w:rFonts w:ascii="Garamond" w:eastAsia="Times New Roman" w:hAnsi="Garamond" w:cs="Times New Roman"/>
          <w:b/>
          <w:sz w:val="20"/>
          <w:szCs w:val="20"/>
          <w:lang w:eastAsia="cs-CZ"/>
        </w:rPr>
        <w:t xml:space="preserve"> Ivou Fialovou</w:t>
      </w:r>
      <w:r w:rsidRPr="00046D6B">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42C9F26F" w:rsidR="00EE5B1B" w:rsidRPr="00EE5B1B" w:rsidRDefault="00531D7E"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Pr>
          <w:rFonts w:ascii="Garamond" w:eastAsia="Times New Roman" w:hAnsi="Garamond" w:cs="Times New Roman"/>
          <w:sz w:val="20"/>
          <w:szCs w:val="20"/>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w:t>
      </w:r>
      <w:proofErr w:type="gramStart"/>
      <w:r w:rsidRPr="00046D6B">
        <w:rPr>
          <w:rFonts w:ascii="Garamond" w:eastAsia="Times New Roman" w:hAnsi="Garamond" w:cs="Times New Roman"/>
          <w:sz w:val="20"/>
          <w:szCs w:val="20"/>
          <w:lang w:eastAsia="cs-CZ"/>
        </w:rPr>
        <w:t xml:space="preserve">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w:t>
      </w:r>
      <w:proofErr w:type="gramEnd"/>
      <w:r w:rsidR="006E50E9">
        <w:rPr>
          <w:rFonts w:ascii="Garamond" w:eastAsia="Times New Roman" w:hAnsi="Garamond" w:cs="Times New Roman"/>
          <w:b/>
          <w:sz w:val="20"/>
          <w:szCs w:val="20"/>
          <w:u w:val="single"/>
          <w:lang w:eastAsia="cs-CZ"/>
        </w:rPr>
        <w:t xml:space="preserve">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proofErr w:type="gram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622674D1"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Lucií </w:t>
      </w:r>
      <w:proofErr w:type="gramStart"/>
      <w:r w:rsidRPr="005206F2">
        <w:rPr>
          <w:rFonts w:ascii="Garamond" w:eastAsia="Times New Roman" w:hAnsi="Garamond" w:cs="Times New Roman"/>
          <w:b/>
          <w:bCs/>
          <w:sz w:val="20"/>
          <w:szCs w:val="20"/>
          <w:lang w:eastAsia="cs-CZ"/>
        </w:rPr>
        <w:t>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w:t>
      </w:r>
      <w:proofErr w:type="gramEnd"/>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w:t>
      </w:r>
      <w:proofErr w:type="gramStart"/>
      <w:r w:rsidR="003E4489">
        <w:rPr>
          <w:rFonts w:ascii="Garamond" w:eastAsia="Times New Roman" w:hAnsi="Garamond" w:cs="Times New Roman"/>
          <w:b/>
          <w:bCs/>
          <w:sz w:val="20"/>
          <w:szCs w:val="20"/>
          <w:lang w:eastAsia="cs-CZ"/>
        </w:rPr>
        <w:t>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proofErr w:type="gramEnd"/>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85C589A"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lastRenderedPageBreak/>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58666FC1"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Pavlína </w:t>
      </w:r>
      <w:proofErr w:type="gramStart"/>
      <w:r w:rsidR="009554E9" w:rsidRPr="009554E9">
        <w:rPr>
          <w:rFonts w:ascii="Garamond" w:eastAsia="Times New Roman" w:hAnsi="Garamond" w:cs="Times New Roman"/>
          <w:b/>
          <w:bCs/>
          <w:sz w:val="20"/>
          <w:szCs w:val="20"/>
          <w:u w:val="single"/>
          <w:lang w:eastAsia="cs-CZ"/>
        </w:rPr>
        <w:t>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proofErr w:type="gramEnd"/>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JUDr. Elena Bláhová  </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 xml:space="preserve">Mgr. Lukáš </w:t>
      </w:r>
      <w:proofErr w:type="gramStart"/>
      <w:r w:rsidR="00854E9B" w:rsidRPr="00854E9B">
        <w:rPr>
          <w:rFonts w:ascii="Garamond" w:eastAsia="Times New Roman" w:hAnsi="Garamond" w:cs="Times New Roman"/>
          <w:b/>
          <w:bCs/>
          <w:sz w:val="20"/>
          <w:szCs w:val="20"/>
          <w:lang w:eastAsia="cs-CZ"/>
        </w:rPr>
        <w:t>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632B7DC"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36D4F735" w14:textId="62C42473"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3. </w:t>
      </w:r>
      <w:r w:rsidRPr="00046D6B">
        <w:rPr>
          <w:rFonts w:ascii="Garamond" w:eastAsia="Times New Roman" w:hAnsi="Garamond" w:cs="Times New Roman"/>
          <w:sz w:val="20"/>
          <w:szCs w:val="20"/>
          <w:lang w:eastAsia="cs-CZ"/>
        </w:rPr>
        <w:t xml:space="preserve"> </w:t>
      </w:r>
      <w:r w:rsidR="00B724E4">
        <w:rPr>
          <w:rFonts w:ascii="Garamond" w:eastAsia="Times New Roman" w:hAnsi="Garamond" w:cs="Times New Roman"/>
          <w:sz w:val="20"/>
          <w:szCs w:val="20"/>
          <w:lang w:eastAsia="cs-CZ"/>
        </w:rPr>
        <w:t>Petra Sojková</w:t>
      </w:r>
    </w:p>
    <w:p w14:paraId="40A46140" w14:textId="19B72C1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lastRenderedPageBreak/>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A538653"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Mgr. Barbora Pathyová</w:t>
      </w:r>
      <w:r w:rsidR="00F37E95">
        <w:rPr>
          <w:rFonts w:ascii="Garamond" w:eastAsia="Times New Roman" w:hAnsi="Garamond" w:cs="Times New Roman"/>
          <w:sz w:val="20"/>
          <w:szCs w:val="20"/>
          <w:lang w:eastAsia="cs-CZ"/>
        </w:rPr>
        <w:t xml:space="preserve"> </w:t>
      </w:r>
      <w:r w:rsidR="00531D7E">
        <w:rPr>
          <w:rFonts w:ascii="Garamond" w:eastAsia="Times New Roman" w:hAnsi="Garamond" w:cs="Times New Roman"/>
          <w:sz w:val="20"/>
          <w:szCs w:val="20"/>
          <w:lang w:eastAsia="cs-CZ"/>
        </w:rPr>
        <w:t xml:space="preserve"> </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E179DD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31D7E">
        <w:rPr>
          <w:rFonts w:ascii="Garamond" w:eastAsia="Times New Roman" w:hAnsi="Garamond" w:cs="Times New Roman"/>
          <w:sz w:val="20"/>
          <w:szCs w:val="20"/>
          <w:lang w:eastAsia="cs-CZ"/>
        </w:rPr>
        <w:t xml:space="preserve">Mgr. Anna Kosíková  </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71657938" w14:textId="77777777" w:rsidR="005B412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Ivana Zíková</w:t>
      </w:r>
    </w:p>
    <w:p w14:paraId="29EB0DC3" w14:textId="201EC8EB" w:rsidR="00046D6B"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Olga Blažková</w:t>
      </w:r>
      <w:r w:rsidR="00531D7E">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185DFAA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6865DD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 xml:space="preserve">Mgr. Nikola </w:t>
      </w:r>
      <w:proofErr w:type="gramStart"/>
      <w:r w:rsidR="008B35CD" w:rsidRPr="008B35CD">
        <w:rPr>
          <w:rFonts w:ascii="Garamond" w:eastAsia="Times New Roman" w:hAnsi="Garamond" w:cs="Times New Roman"/>
          <w:b/>
          <w:bCs/>
          <w:sz w:val="20"/>
          <w:szCs w:val="20"/>
          <w:lang w:eastAsia="cs-CZ"/>
        </w:rPr>
        <w:t>Plevková</w:t>
      </w:r>
      <w:r w:rsidR="008B35CD">
        <w:rPr>
          <w:rFonts w:ascii="Garamond" w:eastAsia="Times New Roman" w:hAnsi="Garamond" w:cs="Times New Roman"/>
          <w:sz w:val="20"/>
          <w:szCs w:val="20"/>
          <w:lang w:eastAsia="cs-CZ"/>
        </w:rPr>
        <w:t xml:space="preserve"> </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proofErr w:type="gramEnd"/>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26DEAD71"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 xml:space="preserve">Karolína </w:t>
      </w:r>
      <w:proofErr w:type="gramStart"/>
      <w:r w:rsidR="007C7624">
        <w:rPr>
          <w:rFonts w:ascii="Garamond" w:eastAsia="Times New Roman" w:hAnsi="Garamond" w:cs="Times New Roman"/>
          <w:b/>
          <w:sz w:val="20"/>
          <w:szCs w:val="20"/>
          <w:lang w:eastAsia="cs-CZ"/>
        </w:rPr>
        <w:t xml:space="preserve">Bednářová  </w:t>
      </w:r>
      <w:r w:rsidR="0087119B" w:rsidRPr="00046D6B">
        <w:rPr>
          <w:rFonts w:ascii="Garamond" w:eastAsia="Times New Roman" w:hAnsi="Garamond" w:cs="Times New Roman"/>
          <w:b/>
          <w:sz w:val="20"/>
          <w:szCs w:val="20"/>
          <w:lang w:eastAsia="cs-CZ"/>
        </w:rPr>
        <w:tab/>
      </w:r>
      <w:proofErr w:type="gramEnd"/>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roofErr w:type="gramEnd"/>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47B0A0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5E173B4F"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xml:space="preserve">. Karolína </w:t>
      </w:r>
      <w:r w:rsidR="007C7624">
        <w:rPr>
          <w:rFonts w:ascii="Garamond" w:eastAsia="Times New Roman" w:hAnsi="Garamond" w:cs="Times New Roman"/>
          <w:sz w:val="20"/>
          <w:szCs w:val="20"/>
          <w:lang w:eastAsia="cs-CZ"/>
        </w:rPr>
        <w:t xml:space="preserve">Bednářová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3C4B326C"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BDA2237"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proofErr w:type="gramStart"/>
      <w:r w:rsidR="007C7624">
        <w:rPr>
          <w:rFonts w:ascii="Garamond" w:eastAsia="Times New Roman" w:hAnsi="Garamond" w:cs="Times New Roman"/>
          <w:b/>
          <w:bCs/>
          <w:sz w:val="20"/>
          <w:szCs w:val="20"/>
          <w:u w:val="single"/>
          <w:lang w:eastAsia="cs-CZ"/>
        </w:rPr>
        <w:t xml:space="preserve">Bednářová  </w:t>
      </w:r>
      <w:r w:rsidR="00EF113A">
        <w:rPr>
          <w:rFonts w:ascii="Garamond" w:eastAsia="Times New Roman" w:hAnsi="Garamond" w:cs="Times New Roman"/>
          <w:sz w:val="20"/>
          <w:szCs w:val="20"/>
          <w:lang w:eastAsia="cs-CZ"/>
        </w:rPr>
        <w:tab/>
      </w:r>
      <w:proofErr w:type="gramEnd"/>
      <w:r w:rsidR="00EF113A">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6A5F6EAC"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 xml:space="preserve">1. Mgr. Karolína </w:t>
      </w:r>
      <w:r w:rsidR="007C7624">
        <w:rPr>
          <w:rFonts w:ascii="Garamond" w:eastAsia="Times New Roman" w:hAnsi="Garamond" w:cs="Times New Roman"/>
          <w:bCs/>
          <w:sz w:val="20"/>
          <w:szCs w:val="20"/>
          <w:lang w:eastAsia="cs-CZ"/>
        </w:rPr>
        <w:t xml:space="preserve">Bednářová  </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6A259C64"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2C18CE5C" w14:textId="677FAD47" w:rsidR="001A5A0A" w:rsidRPr="00617C75" w:rsidRDefault="00BB0063"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3FED9559"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875C3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7C7624">
        <w:rPr>
          <w:rFonts w:ascii="Garamond" w:eastAsia="Times New Roman" w:hAnsi="Garamond" w:cs="Times New Roman"/>
          <w:sz w:val="20"/>
          <w:szCs w:val="20"/>
          <w:lang w:eastAsia="cs-CZ"/>
        </w:rPr>
        <w:t xml:space="preserve">Bednářová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1BE863A6"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w:t>
      </w:r>
      <w:r w:rsidR="007C7624">
        <w:rPr>
          <w:rFonts w:ascii="Garamond" w:eastAsia="Times New Roman" w:hAnsi="Garamond" w:cs="Times New Roman"/>
          <w:sz w:val="20"/>
          <w:szCs w:val="20"/>
          <w:lang w:eastAsia="cs-CZ"/>
        </w:rPr>
        <w:t xml:space="preserve"> 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D439259"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w:t>
      </w:r>
      <w:r w:rsidR="007C7624">
        <w:rPr>
          <w:rFonts w:ascii="Garamond" w:eastAsia="Times New Roman" w:hAnsi="Garamond" w:cs="Times New Roman"/>
          <w:sz w:val="20"/>
          <w:szCs w:val="20"/>
          <w:lang w:eastAsia="cs-CZ"/>
        </w:rPr>
        <w:t xml:space="preserve">Bednářová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64523F44"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251F2DD"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Karolína</w:t>
      </w:r>
      <w:r w:rsidR="007C7624" w:rsidRPr="007C7624">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5CDED5FC"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 xml:space="preserve">Karolína </w:t>
      </w:r>
      <w:r w:rsidR="007C7624">
        <w:rPr>
          <w:rFonts w:ascii="Garamond" w:eastAsia="Times New Roman" w:hAnsi="Garamond" w:cs="Times New Roman"/>
          <w:sz w:val="20"/>
          <w:szCs w:val="20"/>
          <w:lang w:eastAsia="cs-CZ"/>
        </w:rPr>
        <w:t xml:space="preserve">Bednářová </w:t>
      </w:r>
      <w:r w:rsidR="007C7624">
        <w:rPr>
          <w:rFonts w:ascii="Garamond" w:eastAsia="Times New Roman" w:hAnsi="Garamond" w:cs="Times New Roman"/>
          <w:bCs/>
          <w:sz w:val="20"/>
          <w:szCs w:val="20"/>
          <w:lang w:eastAsia="cs-CZ"/>
        </w:rPr>
        <w:t xml:space="preserve"> </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BC40C3F"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5B16B5B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145E575"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 xml:space="preserve">Karolína </w:t>
      </w:r>
      <w:r w:rsidR="00EE172D">
        <w:rPr>
          <w:rFonts w:ascii="Garamond" w:eastAsia="Times New Roman" w:hAnsi="Garamond" w:cs="Times New Roman"/>
          <w:sz w:val="20"/>
          <w:szCs w:val="20"/>
          <w:lang w:eastAsia="cs-CZ"/>
        </w:rPr>
        <w:t xml:space="preserve">Bednářová  </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w:t>
      </w:r>
      <w:proofErr w:type="gramStart"/>
      <w:r w:rsidR="00BB0063">
        <w:rPr>
          <w:rFonts w:ascii="Garamond" w:eastAsia="Times New Roman" w:hAnsi="Garamond" w:cs="Times New Roman"/>
          <w:b/>
          <w:sz w:val="20"/>
          <w:szCs w:val="20"/>
          <w:lang w:eastAsia="cs-CZ"/>
        </w:rPr>
        <w:t xml:space="preserve">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00BB0063">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BB006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Mgr. Oksana </w:t>
      </w:r>
      <w:proofErr w:type="gramStart"/>
      <w:r w:rsidR="00BB0063">
        <w:rPr>
          <w:rFonts w:ascii="Garamond" w:eastAsia="Times New Roman" w:hAnsi="Garamond" w:cs="Times New Roman"/>
          <w:b/>
          <w:sz w:val="20"/>
          <w:szCs w:val="20"/>
          <w:lang w:eastAsia="cs-CZ"/>
        </w:rPr>
        <w:t xml:space="preserve">Zomčaková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BB0063">
        <w:rPr>
          <w:rFonts w:ascii="Garamond" w:eastAsia="Times New Roman" w:hAnsi="Garamond" w:cs="Times New Roman"/>
          <w:sz w:val="20"/>
          <w:szCs w:val="20"/>
          <w:lang w:eastAsia="cs-CZ"/>
        </w:rPr>
        <w:t xml:space="preserve">Luděk Fišer  </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w:t>
      </w:r>
      <w:proofErr w:type="gramStart"/>
      <w:r w:rsidR="00BB0063">
        <w:rPr>
          <w:rFonts w:ascii="Garamond" w:eastAsia="Times New Roman" w:hAnsi="Garamond" w:cs="Times New Roman"/>
          <w:b/>
          <w:sz w:val="20"/>
          <w:szCs w:val="20"/>
          <w:lang w:eastAsia="cs-CZ"/>
        </w:rPr>
        <w:t xml:space="preserve">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w:t>
      </w:r>
      <w:proofErr w:type="gramStart"/>
      <w:r w:rsidR="001C2533">
        <w:rPr>
          <w:rFonts w:ascii="Garamond" w:eastAsia="Times New Roman" w:hAnsi="Garamond" w:cs="Times New Roman"/>
          <w:b/>
          <w:sz w:val="20"/>
          <w:szCs w:val="20"/>
          <w:lang w:eastAsia="cs-CZ"/>
        </w:rPr>
        <w:t xml:space="preserve">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5BA4FF1D" w14:textId="2FB4A5F6" w:rsidR="00CC19EB" w:rsidRDefault="00CC19EB"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Randová Jana JUDr.</w:t>
      </w:r>
    </w:p>
    <w:p w14:paraId="78C73DA1" w14:textId="7400BECF"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624FB72E" w14:textId="701BD48C" w:rsidR="00046D6B" w:rsidRPr="00046D6B" w:rsidRDefault="007176D4"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Karolína</w:t>
      </w:r>
      <w:r w:rsidR="00EE172D">
        <w:rPr>
          <w:rFonts w:ascii="Garamond" w:eastAsia="Times New Roman" w:hAnsi="Garamond" w:cs="Times New Roman"/>
          <w:sz w:val="20"/>
          <w:szCs w:val="20"/>
          <w:lang w:eastAsia="cs-CZ"/>
        </w:rPr>
        <w:t xml:space="preserve"> </w:t>
      </w:r>
      <w:proofErr w:type="gramStart"/>
      <w:r w:rsidR="00EE172D">
        <w:rPr>
          <w:rFonts w:ascii="Garamond" w:eastAsia="Times New Roman" w:hAnsi="Garamond" w:cs="Times New Roman"/>
          <w:sz w:val="20"/>
          <w:szCs w:val="20"/>
          <w:lang w:eastAsia="cs-CZ"/>
        </w:rPr>
        <w:t>Bednářová</w:t>
      </w:r>
      <w:r>
        <w:rPr>
          <w:rFonts w:ascii="Garamond" w:eastAsia="Times New Roman" w:hAnsi="Garamond" w:cs="Times New Roman"/>
          <w:sz w:val="20"/>
          <w:szCs w:val="20"/>
          <w:lang w:eastAsia="cs-CZ"/>
        </w:rPr>
        <w:t xml:space="preserve"> </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proofErr w:type="gramEnd"/>
      <w:r w:rsidR="00046D6B" w:rsidRPr="00046D6B">
        <w:rPr>
          <w:rFonts w:ascii="Garamond" w:eastAsia="Times New Roman" w:hAnsi="Garamond" w:cs="Times New Roman"/>
          <w:sz w:val="20"/>
          <w:szCs w:val="20"/>
          <w:lang w:eastAsia="cs-CZ"/>
        </w:rPr>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35F7" w14:textId="77777777" w:rsidR="00AB5C3D" w:rsidRDefault="00AB5C3D" w:rsidP="00DB0F81">
      <w:pPr>
        <w:spacing w:after="0"/>
      </w:pPr>
      <w:r>
        <w:separator/>
      </w:r>
    </w:p>
  </w:endnote>
  <w:endnote w:type="continuationSeparator" w:id="0">
    <w:p w14:paraId="143349DC" w14:textId="77777777" w:rsidR="00AB5C3D" w:rsidRDefault="00AB5C3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91FF" w14:textId="77777777" w:rsidR="00AB5C3D" w:rsidRDefault="00AB5C3D" w:rsidP="00DB0F81">
      <w:pPr>
        <w:spacing w:after="0"/>
      </w:pPr>
      <w:r>
        <w:separator/>
      </w:r>
    </w:p>
  </w:footnote>
  <w:footnote w:type="continuationSeparator" w:id="0">
    <w:p w14:paraId="1BE63D7E" w14:textId="77777777" w:rsidR="00AB5C3D" w:rsidRDefault="00AB5C3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156D6"/>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4ADF"/>
    <w:rsid w:val="00165D70"/>
    <w:rsid w:val="001714F8"/>
    <w:rsid w:val="00173221"/>
    <w:rsid w:val="0018439C"/>
    <w:rsid w:val="00186485"/>
    <w:rsid w:val="001A0042"/>
    <w:rsid w:val="001A0EE6"/>
    <w:rsid w:val="001A5A0A"/>
    <w:rsid w:val="001B05E9"/>
    <w:rsid w:val="001B26A4"/>
    <w:rsid w:val="001B4F25"/>
    <w:rsid w:val="001B6279"/>
    <w:rsid w:val="001C2533"/>
    <w:rsid w:val="001D078E"/>
    <w:rsid w:val="001D5963"/>
    <w:rsid w:val="001D5C17"/>
    <w:rsid w:val="001E3FFA"/>
    <w:rsid w:val="001E6865"/>
    <w:rsid w:val="001E7D1F"/>
    <w:rsid w:val="001F120C"/>
    <w:rsid w:val="001F4B2E"/>
    <w:rsid w:val="00200309"/>
    <w:rsid w:val="00200D3E"/>
    <w:rsid w:val="002027E5"/>
    <w:rsid w:val="00217388"/>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B79B3"/>
    <w:rsid w:val="002B7E89"/>
    <w:rsid w:val="002C0D93"/>
    <w:rsid w:val="002C10B9"/>
    <w:rsid w:val="002C3032"/>
    <w:rsid w:val="002C3C32"/>
    <w:rsid w:val="002C41F4"/>
    <w:rsid w:val="002C6B8B"/>
    <w:rsid w:val="002C7D88"/>
    <w:rsid w:val="002D29BC"/>
    <w:rsid w:val="002D39DA"/>
    <w:rsid w:val="002D5CBF"/>
    <w:rsid w:val="002D74FF"/>
    <w:rsid w:val="002E0FAA"/>
    <w:rsid w:val="002E6687"/>
    <w:rsid w:val="002F1C38"/>
    <w:rsid w:val="002F2D92"/>
    <w:rsid w:val="00301020"/>
    <w:rsid w:val="0031020E"/>
    <w:rsid w:val="00315989"/>
    <w:rsid w:val="00316F33"/>
    <w:rsid w:val="00323FAF"/>
    <w:rsid w:val="003353C0"/>
    <w:rsid w:val="0034091F"/>
    <w:rsid w:val="0034351F"/>
    <w:rsid w:val="00343F93"/>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1286"/>
    <w:rsid w:val="00433A65"/>
    <w:rsid w:val="004378DE"/>
    <w:rsid w:val="00440ADC"/>
    <w:rsid w:val="00446560"/>
    <w:rsid w:val="0044710B"/>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9709C"/>
    <w:rsid w:val="004A03B2"/>
    <w:rsid w:val="004A19FB"/>
    <w:rsid w:val="004A36A7"/>
    <w:rsid w:val="004A60F4"/>
    <w:rsid w:val="004A6F25"/>
    <w:rsid w:val="004B04AE"/>
    <w:rsid w:val="004B2646"/>
    <w:rsid w:val="004B4E39"/>
    <w:rsid w:val="004B62F4"/>
    <w:rsid w:val="004B63FA"/>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01F"/>
    <w:rsid w:val="005B412A"/>
    <w:rsid w:val="005B43E7"/>
    <w:rsid w:val="005B4FDD"/>
    <w:rsid w:val="005B5BD0"/>
    <w:rsid w:val="005B72C7"/>
    <w:rsid w:val="005C17CD"/>
    <w:rsid w:val="005C2770"/>
    <w:rsid w:val="005C2F9E"/>
    <w:rsid w:val="005C3F0C"/>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4B0F"/>
    <w:rsid w:val="006671FC"/>
    <w:rsid w:val="00676AFD"/>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38EC"/>
    <w:rsid w:val="0073470A"/>
    <w:rsid w:val="0073547A"/>
    <w:rsid w:val="00737FBD"/>
    <w:rsid w:val="0074056B"/>
    <w:rsid w:val="0074092E"/>
    <w:rsid w:val="00744569"/>
    <w:rsid w:val="0075099C"/>
    <w:rsid w:val="00761F05"/>
    <w:rsid w:val="0077557A"/>
    <w:rsid w:val="00775A31"/>
    <w:rsid w:val="007841DD"/>
    <w:rsid w:val="00791B7A"/>
    <w:rsid w:val="0079638F"/>
    <w:rsid w:val="007A006E"/>
    <w:rsid w:val="007A5A1B"/>
    <w:rsid w:val="007A70C2"/>
    <w:rsid w:val="007B027C"/>
    <w:rsid w:val="007B0D3C"/>
    <w:rsid w:val="007B3DF3"/>
    <w:rsid w:val="007B4728"/>
    <w:rsid w:val="007B4FB6"/>
    <w:rsid w:val="007C7624"/>
    <w:rsid w:val="007D2242"/>
    <w:rsid w:val="007D4062"/>
    <w:rsid w:val="007D4644"/>
    <w:rsid w:val="007D5592"/>
    <w:rsid w:val="007D68D4"/>
    <w:rsid w:val="007E030A"/>
    <w:rsid w:val="007E0A79"/>
    <w:rsid w:val="007E0D8C"/>
    <w:rsid w:val="007E21A8"/>
    <w:rsid w:val="007E5A83"/>
    <w:rsid w:val="007E7251"/>
    <w:rsid w:val="007F02DB"/>
    <w:rsid w:val="007F0672"/>
    <w:rsid w:val="007F1167"/>
    <w:rsid w:val="007F153B"/>
    <w:rsid w:val="007F67C8"/>
    <w:rsid w:val="00803B65"/>
    <w:rsid w:val="00804855"/>
    <w:rsid w:val="00804E4A"/>
    <w:rsid w:val="00807439"/>
    <w:rsid w:val="0081115E"/>
    <w:rsid w:val="00817944"/>
    <w:rsid w:val="00823853"/>
    <w:rsid w:val="00826BF7"/>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35CD"/>
    <w:rsid w:val="008B5912"/>
    <w:rsid w:val="008B6823"/>
    <w:rsid w:val="008C79D5"/>
    <w:rsid w:val="008D0707"/>
    <w:rsid w:val="008D0B7A"/>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6088"/>
    <w:rsid w:val="00A6722A"/>
    <w:rsid w:val="00A71F52"/>
    <w:rsid w:val="00A74E47"/>
    <w:rsid w:val="00A80FA9"/>
    <w:rsid w:val="00A81D00"/>
    <w:rsid w:val="00A868E9"/>
    <w:rsid w:val="00A87419"/>
    <w:rsid w:val="00A92130"/>
    <w:rsid w:val="00A93B33"/>
    <w:rsid w:val="00A93B7B"/>
    <w:rsid w:val="00A9462D"/>
    <w:rsid w:val="00A947C8"/>
    <w:rsid w:val="00A97B75"/>
    <w:rsid w:val="00AA4ABD"/>
    <w:rsid w:val="00AA6E0E"/>
    <w:rsid w:val="00AB396C"/>
    <w:rsid w:val="00AB5C3D"/>
    <w:rsid w:val="00AB63DE"/>
    <w:rsid w:val="00AB73F7"/>
    <w:rsid w:val="00AB7B1C"/>
    <w:rsid w:val="00AD264D"/>
    <w:rsid w:val="00AD4B1E"/>
    <w:rsid w:val="00AE1A04"/>
    <w:rsid w:val="00AE1EC7"/>
    <w:rsid w:val="00AE372A"/>
    <w:rsid w:val="00AE703C"/>
    <w:rsid w:val="00AE70AF"/>
    <w:rsid w:val="00AF69B2"/>
    <w:rsid w:val="00AF7189"/>
    <w:rsid w:val="00AF7390"/>
    <w:rsid w:val="00B00C42"/>
    <w:rsid w:val="00B03EFA"/>
    <w:rsid w:val="00B11778"/>
    <w:rsid w:val="00B13B38"/>
    <w:rsid w:val="00B1518E"/>
    <w:rsid w:val="00B17A71"/>
    <w:rsid w:val="00B20B44"/>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323A4"/>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2597"/>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172D"/>
    <w:rsid w:val="00EE23AF"/>
    <w:rsid w:val="00EE36C7"/>
    <w:rsid w:val="00EE5686"/>
    <w:rsid w:val="00EE5723"/>
    <w:rsid w:val="00EE5B1B"/>
    <w:rsid w:val="00EE65B8"/>
    <w:rsid w:val="00EF113A"/>
    <w:rsid w:val="00EF1619"/>
    <w:rsid w:val="00F05077"/>
    <w:rsid w:val="00F1547A"/>
    <w:rsid w:val="00F20499"/>
    <w:rsid w:val="00F24584"/>
    <w:rsid w:val="00F245ED"/>
    <w:rsid w:val="00F25BE0"/>
    <w:rsid w:val="00F26B90"/>
    <w:rsid w:val="00F27AFA"/>
    <w:rsid w:val="00F34A38"/>
    <w:rsid w:val="00F352DD"/>
    <w:rsid w:val="00F35F42"/>
    <w:rsid w:val="00F35F49"/>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12399</Words>
  <Characters>73160</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2</cp:revision>
  <cp:lastPrinted>2024-11-27T15:18:00Z</cp:lastPrinted>
  <dcterms:created xsi:type="dcterms:W3CDTF">2025-08-29T06:51:00Z</dcterms:created>
  <dcterms:modified xsi:type="dcterms:W3CDTF">2025-08-29T06:51:00Z</dcterms:modified>
</cp:coreProperties>
</file>