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FCBD" w14:textId="77777777" w:rsidR="00703A1B" w:rsidRPr="007276E5" w:rsidRDefault="00703A1B" w:rsidP="00703A1B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4C72BBA5" w14:textId="77777777" w:rsidR="00703A1B" w:rsidRPr="007276E5" w:rsidRDefault="00703A1B" w:rsidP="00703A1B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689592BD" w14:textId="77777777" w:rsidR="00703A1B" w:rsidRPr="007276E5" w:rsidRDefault="00703A1B" w:rsidP="00703A1B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5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D2B48C8" w14:textId="77777777" w:rsidR="00703A1B" w:rsidRPr="007276E5" w:rsidRDefault="00703A1B" w:rsidP="00703A1B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093FE9F" w14:textId="5394413B" w:rsidR="00703A1B" w:rsidRPr="007276E5" w:rsidRDefault="00703A1B" w:rsidP="00703A1B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="001E498A">
        <w:rPr>
          <w:rFonts w:ascii="Garamond" w:eastAsia="Times New Roman" w:hAnsi="Garamond" w:cs="Times New Roman"/>
          <w:b/>
          <w:sz w:val="24"/>
          <w:szCs w:val="24"/>
        </w:rPr>
        <w:t xml:space="preserve"> 25/2026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189BC4B3" w14:textId="77777777" w:rsidR="00703A1B" w:rsidRPr="007276E5" w:rsidRDefault="00703A1B" w:rsidP="00703A1B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</w:p>
    <w:p w14:paraId="2AD5BD94" w14:textId="77777777" w:rsidR="00703A1B" w:rsidRPr="007276E5" w:rsidRDefault="00703A1B" w:rsidP="00703A1B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6</w:t>
      </w:r>
    </w:p>
    <w:p w14:paraId="64D6933B" w14:textId="77777777" w:rsidR="00703A1B" w:rsidRPr="007276E5" w:rsidRDefault="00703A1B" w:rsidP="00703A1B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6DB2EAE" w14:textId="1D2CC7A0" w:rsidR="00703A1B" w:rsidRDefault="00703A1B" w:rsidP="00703A1B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</w:t>
      </w:r>
      <w:r w:rsidR="006C3C2C">
        <w:rPr>
          <w:rFonts w:ascii="Garamond" w:eastAsia="Times New Roman" w:hAnsi="Garamond" w:cs="Times New Roman"/>
          <w:b/>
          <w:sz w:val="24"/>
          <w:szCs w:val="24"/>
        </w:rPr>
        <w:t>20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</w:rPr>
        <w:t>1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>
        <w:rPr>
          <w:rFonts w:ascii="Garamond" w:eastAsia="Times New Roman" w:hAnsi="Garamond" w:cs="Times New Roman"/>
          <w:b/>
          <w:sz w:val="24"/>
          <w:szCs w:val="24"/>
        </w:rPr>
        <w:t>6</w:t>
      </w:r>
    </w:p>
    <w:p w14:paraId="719A806E" w14:textId="77777777" w:rsidR="00703A1B" w:rsidRPr="000817CD" w:rsidRDefault="00703A1B" w:rsidP="00703A1B">
      <w:pPr>
        <w:spacing w:after="0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4F3DF724" w14:textId="77777777" w:rsidR="00703A1B" w:rsidRPr="00D11CAB" w:rsidRDefault="00703A1B" w:rsidP="00703A1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D11CAB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 xml:space="preserve">Trestní </w:t>
      </w:r>
      <w:r w:rsidRPr="00D11CAB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ú</w:t>
      </w:r>
      <w:r w:rsidRPr="00D11CAB">
        <w:rPr>
          <w:rFonts w:ascii="Garamond" w:eastAsia="Times New Roman" w:hAnsi="Garamond" w:cs="Times New Roman"/>
          <w:b/>
          <w:sz w:val="24"/>
          <w:szCs w:val="24"/>
          <w:u w:val="single"/>
        </w:rPr>
        <w:t>sek:</w:t>
      </w:r>
    </w:p>
    <w:p w14:paraId="173F1199" w14:textId="77777777" w:rsidR="00703A1B" w:rsidRPr="00D11CAB" w:rsidRDefault="00703A1B" w:rsidP="00703A1B">
      <w:pPr>
        <w:spacing w:after="0" w:line="240" w:lineRule="auto"/>
        <w:ind w:left="567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53FBA64" w14:textId="77777777" w:rsidR="00300217" w:rsidRPr="00300217" w:rsidRDefault="00703A1B" w:rsidP="00300217">
      <w:pPr>
        <w:pStyle w:val="Odstavecseseznamem"/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Soudní oddělení 1 </w:t>
      </w:r>
      <w:proofErr w:type="spellStart"/>
      <w:r>
        <w:rPr>
          <w:rFonts w:ascii="Garamond" w:hAnsi="Garamond"/>
          <w:b/>
          <w:sz w:val="24"/>
          <w:szCs w:val="24"/>
          <w:u w:val="single"/>
        </w:rPr>
        <w:t>Nt</w:t>
      </w:r>
      <w:proofErr w:type="spellEnd"/>
      <w:r>
        <w:rPr>
          <w:rFonts w:ascii="Garamond" w:hAnsi="Garamond"/>
          <w:b/>
          <w:sz w:val="24"/>
          <w:szCs w:val="24"/>
          <w:u w:val="single"/>
        </w:rPr>
        <w:t xml:space="preserve"> – přípravné řízení:</w:t>
      </w:r>
    </w:p>
    <w:p w14:paraId="01C8CAED" w14:textId="77777777" w:rsidR="00300217" w:rsidRPr="00300217" w:rsidRDefault="00300217" w:rsidP="00300217">
      <w:pPr>
        <w:pStyle w:val="Odstavecseseznamem"/>
        <w:spacing w:after="200" w:line="276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C075FA7" w14:textId="351CACD8" w:rsidR="005E3931" w:rsidRPr="00300217" w:rsidRDefault="005E3931" w:rsidP="00300217">
      <w:pPr>
        <w:pStyle w:val="Odstavecseseznamem"/>
        <w:spacing w:after="200" w:line="276" w:lineRule="auto"/>
        <w:ind w:left="567"/>
        <w:jc w:val="both"/>
        <w:rPr>
          <w:rFonts w:ascii="Garamond" w:hAnsi="Garamond"/>
          <w:sz w:val="24"/>
          <w:szCs w:val="24"/>
        </w:rPr>
      </w:pPr>
      <w:r w:rsidRPr="00300217">
        <w:rPr>
          <w:rFonts w:ascii="Garamond" w:hAnsi="Garamond"/>
          <w:b/>
          <w:sz w:val="24"/>
          <w:szCs w:val="24"/>
          <w:u w:val="single"/>
        </w:rPr>
        <w:t xml:space="preserve">Obsah druhého sloupce </w:t>
      </w:r>
      <w:r w:rsidRPr="00300217">
        <w:rPr>
          <w:rFonts w:ascii="Garamond" w:hAnsi="Garamond"/>
          <w:sz w:val="24"/>
          <w:szCs w:val="24"/>
        </w:rPr>
        <w:t xml:space="preserve">tabulky rozvrhu práce trestního úseku – </w:t>
      </w:r>
      <w:r w:rsidRPr="00300217">
        <w:rPr>
          <w:rFonts w:ascii="Garamond" w:hAnsi="Garamond"/>
          <w:b/>
          <w:sz w:val="24"/>
          <w:szCs w:val="24"/>
        </w:rPr>
        <w:t>Odbor působnosti, písmeno A), agenda přípravného řízení</w:t>
      </w:r>
      <w:r w:rsidR="005B236C">
        <w:rPr>
          <w:rFonts w:ascii="Garamond" w:hAnsi="Garamond"/>
          <w:b/>
          <w:sz w:val="24"/>
          <w:szCs w:val="24"/>
        </w:rPr>
        <w:t xml:space="preserve"> a druhý odstavec</w:t>
      </w:r>
      <w:r w:rsidRPr="00300217">
        <w:rPr>
          <w:rFonts w:ascii="Garamond" w:hAnsi="Garamond"/>
          <w:b/>
          <w:sz w:val="24"/>
          <w:szCs w:val="24"/>
        </w:rPr>
        <w:t xml:space="preserve"> nově zní:</w:t>
      </w:r>
    </w:p>
    <w:p w14:paraId="21ED6B01" w14:textId="77777777" w:rsidR="005E3931" w:rsidRPr="00D11CAB" w:rsidRDefault="005E3931" w:rsidP="005E3931">
      <w:pPr>
        <w:pStyle w:val="Odstavecseseznamem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D11CAB">
        <w:rPr>
          <w:rFonts w:ascii="Garamond" w:hAnsi="Garamond"/>
          <w:sz w:val="24"/>
          <w:szCs w:val="24"/>
        </w:rPr>
        <w:t>Rozhodnutí o vazbě</w:t>
      </w:r>
    </w:p>
    <w:p w14:paraId="2C2EB6F8" w14:textId="77777777" w:rsidR="005E3931" w:rsidRPr="00D11CAB" w:rsidRDefault="005E3931" w:rsidP="005E3931">
      <w:pPr>
        <w:pStyle w:val="Zkladntext2"/>
        <w:numPr>
          <w:ilvl w:val="0"/>
          <w:numId w:val="9"/>
        </w:numPr>
        <w:ind w:left="851" w:hanging="284"/>
        <w:rPr>
          <w:rFonts w:ascii="Garamond" w:hAnsi="Garamond"/>
          <w:color w:val="000000" w:themeColor="text1"/>
          <w:sz w:val="24"/>
          <w:szCs w:val="24"/>
        </w:rPr>
      </w:pPr>
      <w:r w:rsidRPr="00D11CAB">
        <w:rPr>
          <w:rFonts w:ascii="Garamond" w:hAnsi="Garamond"/>
          <w:color w:val="000000" w:themeColor="text1"/>
          <w:sz w:val="24"/>
          <w:szCs w:val="24"/>
        </w:rPr>
        <w:t>Rozhodnutí o osobě zatčené na základě příkazu k zatčení, MZR a EZR v době, kdy o zatčené osobě nemůže rozhodnout soudce, který příkaz k zatčení vydal</w:t>
      </w:r>
    </w:p>
    <w:p w14:paraId="172E0503" w14:textId="77777777" w:rsidR="005E3931" w:rsidRPr="00D11CAB" w:rsidRDefault="005E3931" w:rsidP="005E3931">
      <w:pPr>
        <w:pStyle w:val="Zkladntext2"/>
        <w:numPr>
          <w:ilvl w:val="0"/>
          <w:numId w:val="9"/>
        </w:numPr>
        <w:ind w:left="851" w:hanging="284"/>
        <w:rPr>
          <w:rFonts w:ascii="Garamond" w:hAnsi="Garamond"/>
          <w:color w:val="000000" w:themeColor="text1"/>
          <w:sz w:val="24"/>
          <w:szCs w:val="24"/>
        </w:rPr>
      </w:pPr>
      <w:r w:rsidRPr="00D11CAB">
        <w:rPr>
          <w:rFonts w:ascii="Garamond" w:hAnsi="Garamond"/>
          <w:color w:val="000000" w:themeColor="text1"/>
          <w:sz w:val="24"/>
          <w:szCs w:val="24"/>
        </w:rPr>
        <w:t xml:space="preserve">Rozhodování o dalších úkonech přípravného řízení (domovní prohlídky, odposlechy, ustanovení obhájců, zmocněnců, </w:t>
      </w:r>
      <w:proofErr w:type="gramStart"/>
      <w:r w:rsidRPr="00D11CAB">
        <w:rPr>
          <w:rFonts w:ascii="Garamond" w:hAnsi="Garamond"/>
          <w:color w:val="000000" w:themeColor="text1"/>
          <w:sz w:val="24"/>
          <w:szCs w:val="24"/>
        </w:rPr>
        <w:t>opatrovníků,</w:t>
      </w:r>
      <w:proofErr w:type="gramEnd"/>
      <w:r w:rsidRPr="00D11CAB">
        <w:rPr>
          <w:rFonts w:ascii="Garamond" w:hAnsi="Garamond"/>
          <w:color w:val="000000" w:themeColor="text1"/>
          <w:sz w:val="24"/>
          <w:szCs w:val="24"/>
        </w:rPr>
        <w:t xml:space="preserve"> atd.)</w:t>
      </w:r>
    </w:p>
    <w:p w14:paraId="5B83116A" w14:textId="77777777" w:rsidR="005E3931" w:rsidRPr="00D11CAB" w:rsidRDefault="005E3931" w:rsidP="005E3931">
      <w:pPr>
        <w:pStyle w:val="Zkladntext2"/>
        <w:numPr>
          <w:ilvl w:val="0"/>
          <w:numId w:val="9"/>
        </w:numPr>
        <w:ind w:left="851" w:hanging="284"/>
        <w:rPr>
          <w:rFonts w:ascii="Garamond" w:hAnsi="Garamond"/>
          <w:color w:val="000000" w:themeColor="text1"/>
          <w:sz w:val="24"/>
          <w:szCs w:val="24"/>
        </w:rPr>
      </w:pPr>
      <w:r w:rsidRPr="00D11CAB">
        <w:rPr>
          <w:rFonts w:ascii="Garamond" w:hAnsi="Garamond"/>
          <w:color w:val="000000" w:themeColor="text1"/>
          <w:sz w:val="24"/>
          <w:szCs w:val="24"/>
        </w:rPr>
        <w:t xml:space="preserve">Rozhodování o stížnostech podle § 146a </w:t>
      </w:r>
      <w:proofErr w:type="spellStart"/>
      <w:r w:rsidRPr="00D11CAB">
        <w:rPr>
          <w:rFonts w:ascii="Garamond" w:hAnsi="Garamond"/>
          <w:color w:val="000000" w:themeColor="text1"/>
          <w:sz w:val="24"/>
          <w:szCs w:val="24"/>
        </w:rPr>
        <w:t>tr.ř</w:t>
      </w:r>
      <w:proofErr w:type="spellEnd"/>
      <w:r w:rsidRPr="00D11CA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E3FFABB" w14:textId="77777777" w:rsidR="005E3931" w:rsidRPr="00D11CAB" w:rsidRDefault="005E3931" w:rsidP="005E3931">
      <w:pPr>
        <w:pStyle w:val="Zkladntext2"/>
        <w:numPr>
          <w:ilvl w:val="0"/>
          <w:numId w:val="9"/>
        </w:numPr>
        <w:ind w:left="851" w:hanging="284"/>
        <w:rPr>
          <w:rFonts w:ascii="Garamond" w:hAnsi="Garamond"/>
          <w:color w:val="000000" w:themeColor="text1"/>
          <w:sz w:val="24"/>
          <w:szCs w:val="24"/>
        </w:rPr>
      </w:pPr>
      <w:r w:rsidRPr="00D11CAB">
        <w:rPr>
          <w:rFonts w:ascii="Garamond" w:hAnsi="Garamond"/>
          <w:color w:val="000000" w:themeColor="text1"/>
          <w:sz w:val="24"/>
          <w:szCs w:val="24"/>
        </w:rPr>
        <w:t>Rozhodování ve věcech podle z. č. 279/2003 Sb. – zajištění majetku</w:t>
      </w:r>
    </w:p>
    <w:p w14:paraId="0782AF01" w14:textId="77777777" w:rsidR="005E3931" w:rsidRPr="00D11CAB" w:rsidRDefault="005E3931" w:rsidP="005E3931">
      <w:pPr>
        <w:pStyle w:val="Zkladntext2"/>
        <w:numPr>
          <w:ilvl w:val="0"/>
          <w:numId w:val="9"/>
        </w:numPr>
        <w:ind w:left="851" w:hanging="284"/>
        <w:rPr>
          <w:rFonts w:ascii="Garamond" w:hAnsi="Garamond"/>
          <w:color w:val="000000" w:themeColor="text1"/>
          <w:sz w:val="24"/>
          <w:szCs w:val="24"/>
        </w:rPr>
      </w:pPr>
      <w:r w:rsidRPr="00D11CAB">
        <w:rPr>
          <w:rFonts w:ascii="Garamond" w:hAnsi="Garamond"/>
          <w:color w:val="000000" w:themeColor="text1"/>
          <w:sz w:val="24"/>
          <w:szCs w:val="24"/>
        </w:rPr>
        <w:t xml:space="preserve">Rozhodování ve věcech podle § 116 odst. 2 </w:t>
      </w:r>
      <w:proofErr w:type="spellStart"/>
      <w:r w:rsidRPr="00D11CAB">
        <w:rPr>
          <w:rFonts w:ascii="Garamond" w:hAnsi="Garamond"/>
          <w:color w:val="000000" w:themeColor="text1"/>
          <w:sz w:val="24"/>
          <w:szCs w:val="24"/>
        </w:rPr>
        <w:t>tr</w:t>
      </w:r>
      <w:proofErr w:type="spellEnd"/>
      <w:r w:rsidRPr="00D11CAB">
        <w:rPr>
          <w:rFonts w:ascii="Garamond" w:hAnsi="Garamond"/>
          <w:color w:val="000000" w:themeColor="text1"/>
          <w:sz w:val="24"/>
          <w:szCs w:val="24"/>
        </w:rPr>
        <w:t>. ř. (Vyšetření duševního stavu)</w:t>
      </w:r>
    </w:p>
    <w:p w14:paraId="5AB5BD28" w14:textId="507DEC25" w:rsidR="00703A1B" w:rsidRDefault="00703A1B" w:rsidP="00F77845">
      <w:pPr>
        <w:pStyle w:val="Odstavecseseznamem"/>
        <w:spacing w:after="0" w:line="240" w:lineRule="auto"/>
        <w:ind w:left="567"/>
        <w:jc w:val="both"/>
        <w:rPr>
          <w:rFonts w:ascii="Garamond" w:hAnsi="Garamond"/>
          <w:bCs/>
          <w:sz w:val="24"/>
          <w:szCs w:val="24"/>
        </w:rPr>
      </w:pPr>
      <w:r w:rsidRPr="00615E24">
        <w:rPr>
          <w:rFonts w:ascii="Garamond" w:hAnsi="Garamond"/>
          <w:bCs/>
          <w:sz w:val="24"/>
          <w:szCs w:val="24"/>
        </w:rPr>
        <w:t>odstavec v druhém sloupci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615E24">
        <w:rPr>
          <w:rFonts w:ascii="Garamond" w:hAnsi="Garamond"/>
          <w:bCs/>
          <w:sz w:val="24"/>
          <w:szCs w:val="24"/>
        </w:rPr>
        <w:t>tabulky rozvrhu práce trestního úseku – Odbor působnosti</w:t>
      </w:r>
    </w:p>
    <w:p w14:paraId="0CFFDACA" w14:textId="77777777" w:rsidR="00F77845" w:rsidRPr="00703A1B" w:rsidRDefault="00F77845" w:rsidP="00F77845">
      <w:pPr>
        <w:pStyle w:val="Odstavecseseznamem"/>
        <w:spacing w:after="0" w:line="240" w:lineRule="auto"/>
        <w:ind w:left="567"/>
        <w:jc w:val="both"/>
        <w:rPr>
          <w:rFonts w:ascii="Garamond" w:hAnsi="Garamond"/>
          <w:bCs/>
          <w:sz w:val="24"/>
          <w:szCs w:val="24"/>
        </w:rPr>
      </w:pPr>
    </w:p>
    <w:p w14:paraId="09267E01" w14:textId="6C9FA0AB" w:rsidR="00703A1B" w:rsidRDefault="00703A1B" w:rsidP="00703A1B">
      <w:pPr>
        <w:pStyle w:val="Zkladntext2"/>
        <w:ind w:left="567"/>
        <w:rPr>
          <w:rFonts w:ascii="Garamond" w:hAnsi="Garamond"/>
          <w:color w:val="000000" w:themeColor="text1"/>
          <w:sz w:val="24"/>
          <w:szCs w:val="24"/>
        </w:rPr>
      </w:pPr>
      <w:r w:rsidRPr="00D11CAB">
        <w:rPr>
          <w:rFonts w:ascii="Garamond" w:hAnsi="Garamond"/>
          <w:color w:val="000000" w:themeColor="text1"/>
          <w:sz w:val="24"/>
          <w:szCs w:val="24"/>
        </w:rPr>
        <w:t>V</w:t>
      </w:r>
      <w:r>
        <w:rPr>
          <w:rFonts w:ascii="Garamond" w:hAnsi="Garamond"/>
          <w:color w:val="000000" w:themeColor="text1"/>
          <w:sz w:val="24"/>
          <w:szCs w:val="24"/>
        </w:rPr>
        <w:t> </w:t>
      </w:r>
      <w:r w:rsidRPr="00D11CAB">
        <w:rPr>
          <w:rFonts w:ascii="Garamond" w:hAnsi="Garamond"/>
          <w:color w:val="000000" w:themeColor="text1"/>
          <w:sz w:val="24"/>
          <w:szCs w:val="24"/>
        </w:rPr>
        <w:t>případě</w:t>
      </w:r>
      <w:r>
        <w:rPr>
          <w:rFonts w:ascii="Garamond" w:hAnsi="Garamond"/>
          <w:color w:val="000000" w:themeColor="text1"/>
          <w:sz w:val="24"/>
          <w:szCs w:val="24"/>
        </w:rPr>
        <w:t>,</w:t>
      </w:r>
      <w:r w:rsidRPr="00D11CAB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 xml:space="preserve">že v rámci výkonu pohotovosti napadne službukonajícímu soudci v jeden den více než 5 </w:t>
      </w:r>
      <w:r w:rsidRPr="00D11CAB">
        <w:rPr>
          <w:rFonts w:ascii="Garamond" w:hAnsi="Garamond"/>
          <w:color w:val="000000" w:themeColor="text1"/>
          <w:sz w:val="24"/>
          <w:szCs w:val="24"/>
        </w:rPr>
        <w:t>návrh</w:t>
      </w:r>
      <w:r>
        <w:rPr>
          <w:rFonts w:ascii="Garamond" w:hAnsi="Garamond"/>
          <w:color w:val="000000" w:themeColor="text1"/>
          <w:sz w:val="24"/>
          <w:szCs w:val="24"/>
        </w:rPr>
        <w:t>ů</w:t>
      </w:r>
      <w:r w:rsidRPr="00D11CAB">
        <w:rPr>
          <w:rFonts w:ascii="Garamond" w:hAnsi="Garamond"/>
          <w:color w:val="000000" w:themeColor="text1"/>
          <w:sz w:val="24"/>
          <w:szCs w:val="24"/>
        </w:rPr>
        <w:t xml:space="preserve"> na vzetí do vazby</w:t>
      </w:r>
      <w:r>
        <w:rPr>
          <w:rFonts w:ascii="Garamond" w:hAnsi="Garamond"/>
          <w:color w:val="000000" w:themeColor="text1"/>
          <w:sz w:val="24"/>
          <w:szCs w:val="24"/>
        </w:rPr>
        <w:t>, projedn</w:t>
      </w:r>
      <w:r w:rsidR="005B236C">
        <w:rPr>
          <w:rFonts w:ascii="Garamond" w:hAnsi="Garamond"/>
          <w:color w:val="000000" w:themeColor="text1"/>
          <w:sz w:val="24"/>
          <w:szCs w:val="24"/>
        </w:rPr>
        <w:t>ají</w:t>
      </w:r>
      <w:r>
        <w:rPr>
          <w:rFonts w:ascii="Garamond" w:hAnsi="Garamond"/>
          <w:color w:val="000000" w:themeColor="text1"/>
          <w:sz w:val="24"/>
          <w:szCs w:val="24"/>
        </w:rPr>
        <w:t xml:space="preserve"> a rozhodn</w:t>
      </w:r>
      <w:r w:rsidR="005B236C">
        <w:rPr>
          <w:rFonts w:ascii="Garamond" w:hAnsi="Garamond"/>
          <w:color w:val="000000" w:themeColor="text1"/>
          <w:sz w:val="24"/>
          <w:szCs w:val="24"/>
        </w:rPr>
        <w:t xml:space="preserve">ou další návrhy </w:t>
      </w:r>
      <w:r w:rsidR="008734B0" w:rsidRPr="00D11CAB">
        <w:rPr>
          <w:rFonts w:ascii="Garamond" w:hAnsi="Garamond"/>
          <w:color w:val="000000" w:themeColor="text1"/>
          <w:sz w:val="24"/>
          <w:szCs w:val="24"/>
        </w:rPr>
        <w:t>na vzetí do vazby</w:t>
      </w:r>
      <w:r w:rsidR="008734B0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z</w:t>
      </w:r>
      <w:r w:rsidR="005B236C">
        <w:rPr>
          <w:rFonts w:ascii="Garamond" w:hAnsi="Garamond"/>
          <w:color w:val="000000" w:themeColor="text1"/>
          <w:sz w:val="24"/>
          <w:szCs w:val="24"/>
        </w:rPr>
        <w:t>astupující soudci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B236C">
        <w:rPr>
          <w:rFonts w:ascii="Garamond" w:hAnsi="Garamond"/>
          <w:color w:val="000000" w:themeColor="text1"/>
          <w:sz w:val="24"/>
          <w:szCs w:val="24"/>
        </w:rPr>
        <w:t>službukonající</w:t>
      </w:r>
      <w:r w:rsidR="008734B0">
        <w:rPr>
          <w:rFonts w:ascii="Garamond" w:hAnsi="Garamond"/>
          <w:color w:val="000000" w:themeColor="text1"/>
          <w:sz w:val="24"/>
          <w:szCs w:val="24"/>
        </w:rPr>
        <w:t>ho</w:t>
      </w:r>
      <w:r w:rsidR="005B236C">
        <w:rPr>
          <w:rFonts w:ascii="Garamond" w:hAnsi="Garamond"/>
          <w:color w:val="000000" w:themeColor="text1"/>
          <w:sz w:val="24"/>
          <w:szCs w:val="24"/>
        </w:rPr>
        <w:t xml:space="preserve"> soudc</w:t>
      </w:r>
      <w:r w:rsidR="008734B0">
        <w:rPr>
          <w:rFonts w:ascii="Garamond" w:hAnsi="Garamond"/>
          <w:color w:val="000000" w:themeColor="text1"/>
          <w:sz w:val="24"/>
          <w:szCs w:val="24"/>
        </w:rPr>
        <w:t>e</w:t>
      </w:r>
      <w:r w:rsidR="005B236C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v jeho senátu T dle obecný pravidel pro zastupování</w:t>
      </w:r>
      <w:r w:rsidR="003E14DF">
        <w:rPr>
          <w:rFonts w:ascii="Garamond" w:hAnsi="Garamond"/>
          <w:color w:val="000000" w:themeColor="text1"/>
          <w:sz w:val="24"/>
          <w:szCs w:val="24"/>
        </w:rPr>
        <w:t>, a to</w:t>
      </w:r>
      <w:r w:rsidR="003E14DF" w:rsidRPr="003E14D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E14DF">
        <w:rPr>
          <w:rFonts w:ascii="Garamond" w:hAnsi="Garamond"/>
          <w:color w:val="000000" w:themeColor="text1"/>
          <w:sz w:val="24"/>
          <w:szCs w:val="24"/>
        </w:rPr>
        <w:t>vždy po pěti</w:t>
      </w:r>
      <w:r w:rsidR="003E14DF" w:rsidRPr="00D11CA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E14DF">
        <w:rPr>
          <w:rFonts w:ascii="Garamond" w:hAnsi="Garamond"/>
          <w:color w:val="000000" w:themeColor="text1"/>
          <w:sz w:val="24"/>
          <w:szCs w:val="24"/>
        </w:rPr>
        <w:t>návrzích</w:t>
      </w:r>
      <w:r w:rsidRPr="00D11CAB">
        <w:rPr>
          <w:rFonts w:ascii="Garamond" w:hAnsi="Garamond"/>
          <w:color w:val="000000" w:themeColor="text1"/>
          <w:sz w:val="24"/>
          <w:szCs w:val="24"/>
        </w:rPr>
        <w:t>,</w:t>
      </w:r>
      <w:r>
        <w:rPr>
          <w:rFonts w:ascii="Garamond" w:hAnsi="Garamond"/>
          <w:color w:val="000000" w:themeColor="text1"/>
          <w:sz w:val="24"/>
          <w:szCs w:val="24"/>
        </w:rPr>
        <w:t xml:space="preserve"> tak,</w:t>
      </w:r>
      <w:r w:rsidRPr="00D11CAB">
        <w:rPr>
          <w:rFonts w:ascii="Garamond" w:hAnsi="Garamond"/>
          <w:color w:val="000000" w:themeColor="text1"/>
          <w:sz w:val="24"/>
          <w:szCs w:val="24"/>
        </w:rPr>
        <w:t xml:space="preserve"> aby nedošlo ke zmeškání zákonných lhůt. </w:t>
      </w:r>
    </w:p>
    <w:p w14:paraId="24BC9101" w14:textId="77777777" w:rsidR="00703A1B" w:rsidRPr="00D11CAB" w:rsidRDefault="00703A1B" w:rsidP="00703A1B">
      <w:pPr>
        <w:pStyle w:val="Zkladntext2"/>
        <w:ind w:left="567"/>
        <w:rPr>
          <w:rFonts w:ascii="Garamond" w:hAnsi="Garamond"/>
          <w:color w:val="000000" w:themeColor="text1"/>
          <w:sz w:val="24"/>
          <w:szCs w:val="24"/>
        </w:rPr>
      </w:pPr>
    </w:p>
    <w:p w14:paraId="7113A662" w14:textId="77777777" w:rsidR="00703A1B" w:rsidRPr="005B26F0" w:rsidRDefault="00703A1B" w:rsidP="00703A1B">
      <w:pPr>
        <w:pStyle w:val="Odstavecseseznamem"/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D11CAB">
        <w:rPr>
          <w:rFonts w:ascii="Garamond" w:hAnsi="Garamond"/>
          <w:b/>
          <w:sz w:val="24"/>
          <w:szCs w:val="24"/>
          <w:u w:val="single"/>
        </w:rPr>
        <w:t xml:space="preserve">Obsah </w:t>
      </w:r>
      <w:r>
        <w:rPr>
          <w:rFonts w:ascii="Garamond" w:hAnsi="Garamond"/>
          <w:b/>
          <w:sz w:val="24"/>
          <w:szCs w:val="24"/>
          <w:u w:val="single"/>
        </w:rPr>
        <w:t>prvního</w:t>
      </w:r>
      <w:r w:rsidRPr="00D11CAB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D11CAB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Soudní oddělení</w:t>
      </w:r>
      <w:r w:rsidRPr="00D11CAB">
        <w:rPr>
          <w:rFonts w:ascii="Garamond" w:hAnsi="Garamond"/>
          <w:b/>
          <w:sz w:val="24"/>
          <w:szCs w:val="24"/>
        </w:rPr>
        <w:t>:</w:t>
      </w:r>
    </w:p>
    <w:p w14:paraId="19E2E155" w14:textId="77777777" w:rsidR="00703A1B" w:rsidRPr="005B26F0" w:rsidRDefault="00703A1B" w:rsidP="00703A1B">
      <w:pPr>
        <w:pStyle w:val="Odstavecseseznamem"/>
        <w:numPr>
          <w:ilvl w:val="0"/>
          <w:numId w:val="3"/>
        </w:numPr>
        <w:spacing w:after="200" w:line="276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, 4 Rod (původně 1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– lichá, 1 Rod – lichá)</w:t>
      </w:r>
    </w:p>
    <w:p w14:paraId="2FEB4ABA" w14:textId="77777777" w:rsidR="00703A1B" w:rsidRPr="005D1B34" w:rsidRDefault="00703A1B" w:rsidP="00703A1B">
      <w:pPr>
        <w:pStyle w:val="Odstavecseseznamem"/>
        <w:numPr>
          <w:ilvl w:val="0"/>
          <w:numId w:val="3"/>
        </w:numPr>
        <w:spacing w:after="200" w:line="276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6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, 6 Rod (původně 1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– sudá, 1 Rod – sudá)</w:t>
      </w:r>
    </w:p>
    <w:p w14:paraId="709E9B08" w14:textId="77777777" w:rsidR="00703A1B" w:rsidRPr="005D1B34" w:rsidRDefault="00703A1B" w:rsidP="00703A1B">
      <w:pPr>
        <w:pStyle w:val="Odstavecseseznamem"/>
        <w:spacing w:after="200" w:line="276" w:lineRule="auto"/>
        <w:ind w:left="927"/>
        <w:jc w:val="both"/>
        <w:rPr>
          <w:rFonts w:ascii="Garamond" w:hAnsi="Garamond"/>
          <w:bCs/>
          <w:sz w:val="24"/>
          <w:szCs w:val="24"/>
        </w:rPr>
      </w:pPr>
    </w:p>
    <w:p w14:paraId="0FAE7D77" w14:textId="77777777" w:rsidR="00703A1B" w:rsidRPr="005D1B34" w:rsidRDefault="00703A1B" w:rsidP="00703A1B">
      <w:pPr>
        <w:pStyle w:val="Odstavecseseznamem"/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D11CAB">
        <w:rPr>
          <w:rFonts w:ascii="Garamond" w:hAnsi="Garamond"/>
          <w:b/>
          <w:sz w:val="24"/>
          <w:szCs w:val="24"/>
          <w:u w:val="single"/>
        </w:rPr>
        <w:t xml:space="preserve">Obsah </w:t>
      </w:r>
      <w:r>
        <w:rPr>
          <w:rFonts w:ascii="Garamond" w:hAnsi="Garamond"/>
          <w:b/>
          <w:sz w:val="24"/>
          <w:szCs w:val="24"/>
          <w:u w:val="single"/>
        </w:rPr>
        <w:t>čtvrtého</w:t>
      </w:r>
      <w:r w:rsidRPr="00D11CAB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D11CAB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Zástupce:</w:t>
      </w:r>
    </w:p>
    <w:p w14:paraId="341005F0" w14:textId="77777777" w:rsidR="00703A1B" w:rsidRPr="005D1B34" w:rsidRDefault="00703A1B" w:rsidP="00703A1B">
      <w:pPr>
        <w:pStyle w:val="Odstavecseseznamem"/>
        <w:numPr>
          <w:ilvl w:val="0"/>
          <w:numId w:val="4"/>
        </w:numPr>
        <w:spacing w:after="200" w:line="276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>, 4 Rod:</w:t>
      </w:r>
    </w:p>
    <w:p w14:paraId="65C09B81" w14:textId="77777777" w:rsidR="00703A1B" w:rsidRDefault="00703A1B" w:rsidP="00703A1B">
      <w:pPr>
        <w:pStyle w:val="Odstavecseseznamem"/>
        <w:numPr>
          <w:ilvl w:val="0"/>
          <w:numId w:val="5"/>
        </w:numPr>
        <w:spacing w:after="200" w:line="276" w:lineRule="auto"/>
        <w:ind w:left="1134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zástup: </w:t>
      </w:r>
      <w:r>
        <w:rPr>
          <w:rFonts w:ascii="Garamond" w:hAnsi="Garamond"/>
          <w:bCs/>
          <w:sz w:val="24"/>
          <w:szCs w:val="24"/>
        </w:rPr>
        <w:t xml:space="preserve">vzájemný zástup soudců </w:t>
      </w:r>
      <w:proofErr w:type="spellStart"/>
      <w:r>
        <w:rPr>
          <w:rFonts w:ascii="Garamond" w:hAnsi="Garamond"/>
          <w:bCs/>
          <w:sz w:val="24"/>
          <w:szCs w:val="24"/>
        </w:rPr>
        <w:t>Tm</w:t>
      </w:r>
      <w:proofErr w:type="spellEnd"/>
      <w:r>
        <w:rPr>
          <w:rFonts w:ascii="Garamond" w:hAnsi="Garamond"/>
          <w:bCs/>
          <w:sz w:val="24"/>
          <w:szCs w:val="24"/>
        </w:rPr>
        <w:t xml:space="preserve"> a Rod</w:t>
      </w:r>
    </w:p>
    <w:p w14:paraId="291AA378" w14:textId="77777777" w:rsidR="00703A1B" w:rsidRDefault="00703A1B" w:rsidP="00703A1B">
      <w:pPr>
        <w:pStyle w:val="Odstavecseseznamem"/>
        <w:numPr>
          <w:ilvl w:val="0"/>
          <w:numId w:val="5"/>
        </w:numPr>
        <w:spacing w:after="200" w:line="276" w:lineRule="auto"/>
        <w:ind w:left="1134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zástup:</w:t>
      </w:r>
      <w:r>
        <w:rPr>
          <w:rFonts w:ascii="Garamond" w:hAnsi="Garamond"/>
          <w:bCs/>
          <w:sz w:val="24"/>
          <w:szCs w:val="24"/>
        </w:rPr>
        <w:t xml:space="preserve"> dle seznamu zástupců ve věcech agendy 4 T</w:t>
      </w:r>
    </w:p>
    <w:p w14:paraId="7DFDF2E1" w14:textId="77777777" w:rsidR="00703A1B" w:rsidRPr="005D1B34" w:rsidRDefault="00703A1B" w:rsidP="00703A1B">
      <w:pPr>
        <w:pStyle w:val="Odstavecseseznamem"/>
        <w:numPr>
          <w:ilvl w:val="0"/>
          <w:numId w:val="4"/>
        </w:numPr>
        <w:spacing w:after="200" w:line="276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6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>, 6 Rod:</w:t>
      </w:r>
    </w:p>
    <w:p w14:paraId="125B9C19" w14:textId="77777777" w:rsidR="00703A1B" w:rsidRPr="005D1B34" w:rsidRDefault="00703A1B" w:rsidP="00703A1B">
      <w:pPr>
        <w:pStyle w:val="Odstavecseseznamem"/>
        <w:numPr>
          <w:ilvl w:val="0"/>
          <w:numId w:val="6"/>
        </w:numPr>
        <w:spacing w:after="200" w:line="276" w:lineRule="auto"/>
        <w:ind w:left="1134" w:hanging="283"/>
        <w:jc w:val="both"/>
        <w:rPr>
          <w:rFonts w:ascii="Garamond" w:hAnsi="Garamond"/>
          <w:bCs/>
          <w:sz w:val="24"/>
          <w:szCs w:val="24"/>
        </w:rPr>
      </w:pPr>
      <w:r w:rsidRPr="005D1B34">
        <w:rPr>
          <w:rFonts w:ascii="Garamond" w:hAnsi="Garamond"/>
          <w:b/>
          <w:sz w:val="24"/>
          <w:szCs w:val="24"/>
        </w:rPr>
        <w:t xml:space="preserve">zástup: </w:t>
      </w:r>
      <w:r w:rsidRPr="005D1B34">
        <w:rPr>
          <w:rFonts w:ascii="Garamond" w:hAnsi="Garamond"/>
          <w:bCs/>
          <w:sz w:val="24"/>
          <w:szCs w:val="24"/>
        </w:rPr>
        <w:t xml:space="preserve">vzájemný zástup soudců </w:t>
      </w:r>
      <w:proofErr w:type="spellStart"/>
      <w:r w:rsidRPr="005D1B34">
        <w:rPr>
          <w:rFonts w:ascii="Garamond" w:hAnsi="Garamond"/>
          <w:bCs/>
          <w:sz w:val="24"/>
          <w:szCs w:val="24"/>
        </w:rPr>
        <w:t>Tm</w:t>
      </w:r>
      <w:proofErr w:type="spellEnd"/>
      <w:r w:rsidRPr="005D1B34">
        <w:rPr>
          <w:rFonts w:ascii="Garamond" w:hAnsi="Garamond"/>
          <w:bCs/>
          <w:sz w:val="24"/>
          <w:szCs w:val="24"/>
        </w:rPr>
        <w:t xml:space="preserve"> a Rod</w:t>
      </w:r>
    </w:p>
    <w:p w14:paraId="5F803662" w14:textId="77777777" w:rsidR="00703A1B" w:rsidRPr="00CE0625" w:rsidRDefault="00703A1B" w:rsidP="00703A1B">
      <w:pPr>
        <w:pStyle w:val="Odstavecseseznamem"/>
        <w:numPr>
          <w:ilvl w:val="0"/>
          <w:numId w:val="6"/>
        </w:numPr>
        <w:spacing w:after="200" w:line="276" w:lineRule="auto"/>
        <w:ind w:left="1134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zástup:</w:t>
      </w:r>
      <w:r>
        <w:rPr>
          <w:rFonts w:ascii="Garamond" w:hAnsi="Garamond"/>
          <w:bCs/>
          <w:sz w:val="24"/>
          <w:szCs w:val="24"/>
        </w:rPr>
        <w:t xml:space="preserve"> dle seznamu zástupců ve věcech agendy 6 T</w:t>
      </w:r>
    </w:p>
    <w:p w14:paraId="54B33C7F" w14:textId="77777777" w:rsidR="00703A1B" w:rsidRPr="00535ADB" w:rsidRDefault="00703A1B" w:rsidP="00703A1B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1E94D449" w14:textId="420A83EE" w:rsidR="00D94CE3" w:rsidRPr="00D94CE3" w:rsidRDefault="00D94CE3" w:rsidP="00D94CE3">
      <w:pPr>
        <w:pStyle w:val="Odstavecseseznamem"/>
        <w:numPr>
          <w:ilvl w:val="0"/>
          <w:numId w:val="1"/>
        </w:numPr>
        <w:spacing w:before="120" w:after="24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94CE3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D94CE3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080B68C4" w14:textId="6BBDAF0F" w:rsidR="00D94CE3" w:rsidRPr="00D94CE3" w:rsidRDefault="00D94CE3" w:rsidP="00D94CE3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D94CE3">
        <w:rPr>
          <w:rFonts w:ascii="Garamond" w:eastAsia="Times New Roman" w:hAnsi="Garamond" w:cs="Times New Roman"/>
          <w:sz w:val="24"/>
          <w:szCs w:val="24"/>
        </w:rPr>
        <w:t xml:space="preserve">Ve věcech vyřizovaných soudcem JUDr. Petrem Navrátilem, Ph.D., LL.M., MBL v agendě C, EC, EVC, i v jiných senátech než v senátu </w:t>
      </w:r>
      <w:proofErr w:type="gramStart"/>
      <w:r w:rsidRPr="00D94CE3">
        <w:rPr>
          <w:rFonts w:ascii="Garamond" w:eastAsia="Times New Roman" w:hAnsi="Garamond" w:cs="Times New Roman"/>
          <w:sz w:val="24"/>
          <w:szCs w:val="24"/>
        </w:rPr>
        <w:t>37C</w:t>
      </w:r>
      <w:proofErr w:type="gramEnd"/>
      <w:r w:rsidRPr="00D94CE3">
        <w:rPr>
          <w:rFonts w:ascii="Garamond" w:eastAsia="Times New Roman" w:hAnsi="Garamond" w:cs="Times New Roman"/>
          <w:sz w:val="24"/>
          <w:szCs w:val="24"/>
        </w:rPr>
        <w:t xml:space="preserve">, 37EC, 37EVC, působí </w:t>
      </w:r>
      <w:r>
        <w:rPr>
          <w:rFonts w:ascii="Garamond" w:eastAsia="Times New Roman" w:hAnsi="Garamond" w:cs="Times New Roman"/>
          <w:sz w:val="24"/>
          <w:szCs w:val="24"/>
        </w:rPr>
        <w:t>zástupy jako v senátu 37 C.</w:t>
      </w:r>
    </w:p>
    <w:p w14:paraId="7B24A761" w14:textId="68C017CA" w:rsidR="00703A1B" w:rsidRDefault="00703A1B" w:rsidP="00703A1B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lastRenderedPageBreak/>
        <w:t xml:space="preserve">Změna rozvrhu práce je odůvodněná </w:t>
      </w:r>
      <w:r>
        <w:rPr>
          <w:rFonts w:ascii="Garamond" w:eastAsia="Times New Roman" w:hAnsi="Garamond" w:cs="Times New Roman"/>
          <w:sz w:val="24"/>
          <w:szCs w:val="24"/>
        </w:rPr>
        <w:t>rovnoměrným zatížením soudců na trestním úseku</w:t>
      </w:r>
      <w:r w:rsidR="00D94CE3" w:rsidRPr="00D94CE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94CE3">
        <w:rPr>
          <w:rFonts w:ascii="Garamond" w:eastAsia="Times New Roman" w:hAnsi="Garamond" w:cs="Times New Roman"/>
          <w:sz w:val="24"/>
          <w:szCs w:val="24"/>
        </w:rPr>
        <w:t xml:space="preserve">a </w:t>
      </w:r>
      <w:r w:rsidR="00D94CE3" w:rsidRPr="00D94CE3">
        <w:rPr>
          <w:rFonts w:ascii="Garamond" w:eastAsia="Times New Roman" w:hAnsi="Garamond" w:cs="Times New Roman"/>
          <w:sz w:val="24"/>
          <w:szCs w:val="24"/>
        </w:rPr>
        <w:t>stáž</w:t>
      </w:r>
      <w:r w:rsidR="00D94CE3">
        <w:rPr>
          <w:rFonts w:ascii="Garamond" w:eastAsia="Times New Roman" w:hAnsi="Garamond" w:cs="Times New Roman"/>
          <w:sz w:val="24"/>
          <w:szCs w:val="24"/>
        </w:rPr>
        <w:t>í</w:t>
      </w:r>
      <w:r w:rsidR="00D94CE3" w:rsidRPr="00D94CE3">
        <w:rPr>
          <w:rFonts w:ascii="Garamond" w:eastAsia="Times New Roman" w:hAnsi="Garamond" w:cs="Times New Roman"/>
          <w:sz w:val="24"/>
          <w:szCs w:val="24"/>
        </w:rPr>
        <w:t xml:space="preserve"> soudc</w:t>
      </w:r>
      <w:r w:rsidR="00D94CE3">
        <w:rPr>
          <w:rFonts w:ascii="Garamond" w:eastAsia="Times New Roman" w:hAnsi="Garamond" w:cs="Times New Roman"/>
          <w:sz w:val="24"/>
          <w:szCs w:val="24"/>
        </w:rPr>
        <w:t>e</w:t>
      </w:r>
      <w:r w:rsidR="00D94CE3" w:rsidRPr="00D94CE3">
        <w:rPr>
          <w:rFonts w:ascii="Garamond" w:eastAsia="Times New Roman" w:hAnsi="Garamond" w:cs="Times New Roman"/>
          <w:sz w:val="24"/>
          <w:szCs w:val="24"/>
        </w:rPr>
        <w:t xml:space="preserve"> JUDr. Petra Navrátila, Ph.D., LL.M., MBL u Městského soudu v Praze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48362CDF" w14:textId="77777777" w:rsidR="00703A1B" w:rsidRPr="00A069AD" w:rsidRDefault="00703A1B" w:rsidP="00703A1B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>
        <w:rPr>
          <w:rFonts w:ascii="Garamond" w:hAnsi="Garamond"/>
          <w:sz w:val="24"/>
          <w:szCs w:val="24"/>
        </w:rPr>
        <w:t>13</w:t>
      </w:r>
      <w:r w:rsidRPr="00A069AD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ledna </w:t>
      </w:r>
      <w:r w:rsidRPr="00A069AD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6</w:t>
      </w:r>
    </w:p>
    <w:p w14:paraId="616451EF" w14:textId="77777777" w:rsidR="00703A1B" w:rsidRDefault="00703A1B" w:rsidP="00703A1B">
      <w:pPr>
        <w:contextualSpacing/>
        <w:jc w:val="both"/>
        <w:rPr>
          <w:rFonts w:ascii="Garamond" w:hAnsi="Garamond"/>
          <w:sz w:val="24"/>
          <w:szCs w:val="24"/>
        </w:rPr>
      </w:pPr>
    </w:p>
    <w:p w14:paraId="60A81F61" w14:textId="77777777" w:rsidR="00703A1B" w:rsidRPr="00A069AD" w:rsidRDefault="00703A1B" w:rsidP="00703A1B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2CC8B91C" w14:textId="77777777" w:rsidR="00703A1B" w:rsidRPr="00A715FE" w:rsidRDefault="00703A1B" w:rsidP="00703A1B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0B864B55" w14:textId="77777777" w:rsidR="00703A1B" w:rsidRDefault="00703A1B"/>
    <w:sectPr w:rsidR="00703A1B" w:rsidSect="00703A1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BF5"/>
    <w:multiLevelType w:val="hybridMultilevel"/>
    <w:tmpl w:val="48123E14"/>
    <w:lvl w:ilvl="0" w:tplc="AEA0B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14E96"/>
    <w:multiLevelType w:val="hybridMultilevel"/>
    <w:tmpl w:val="1CCC3824"/>
    <w:lvl w:ilvl="0" w:tplc="1CB6E3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504D"/>
    <w:multiLevelType w:val="hybridMultilevel"/>
    <w:tmpl w:val="E6784A2C"/>
    <w:lvl w:ilvl="0" w:tplc="9CAE4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A15B2C"/>
    <w:multiLevelType w:val="hybridMultilevel"/>
    <w:tmpl w:val="EF762B94"/>
    <w:lvl w:ilvl="0" w:tplc="0C7EB15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F94941"/>
    <w:multiLevelType w:val="hybridMultilevel"/>
    <w:tmpl w:val="91CCD71E"/>
    <w:lvl w:ilvl="0" w:tplc="2794CFA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95F"/>
    <w:multiLevelType w:val="hybridMultilevel"/>
    <w:tmpl w:val="1DA81FE8"/>
    <w:lvl w:ilvl="0" w:tplc="04050011">
      <w:start w:val="1"/>
      <w:numFmt w:val="decimal"/>
      <w:lvlText w:val="%1)"/>
      <w:lvlJc w:val="left"/>
      <w:pPr>
        <w:ind w:left="-11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709" w:hanging="360"/>
      </w:pPr>
    </w:lvl>
    <w:lvl w:ilvl="2" w:tplc="0405001B">
      <w:start w:val="1"/>
      <w:numFmt w:val="lowerRoman"/>
      <w:lvlText w:val="%3."/>
      <w:lvlJc w:val="right"/>
      <w:pPr>
        <w:ind w:left="1429" w:hanging="180"/>
      </w:pPr>
    </w:lvl>
    <w:lvl w:ilvl="3" w:tplc="0405000F">
      <w:start w:val="1"/>
      <w:numFmt w:val="decimal"/>
      <w:lvlText w:val="%4."/>
      <w:lvlJc w:val="left"/>
      <w:pPr>
        <w:ind w:left="2149" w:hanging="360"/>
      </w:pPr>
    </w:lvl>
    <w:lvl w:ilvl="4" w:tplc="04050019">
      <w:start w:val="1"/>
      <w:numFmt w:val="lowerLetter"/>
      <w:lvlText w:val="%5."/>
      <w:lvlJc w:val="left"/>
      <w:pPr>
        <w:ind w:left="2869" w:hanging="360"/>
      </w:pPr>
    </w:lvl>
    <w:lvl w:ilvl="5" w:tplc="0405001B">
      <w:start w:val="1"/>
      <w:numFmt w:val="lowerRoman"/>
      <w:lvlText w:val="%6."/>
      <w:lvlJc w:val="right"/>
      <w:pPr>
        <w:ind w:left="3589" w:hanging="180"/>
      </w:pPr>
    </w:lvl>
    <w:lvl w:ilvl="6" w:tplc="0405000F">
      <w:start w:val="1"/>
      <w:numFmt w:val="decimal"/>
      <w:lvlText w:val="%7."/>
      <w:lvlJc w:val="left"/>
      <w:pPr>
        <w:ind w:left="4309" w:hanging="360"/>
      </w:pPr>
    </w:lvl>
    <w:lvl w:ilvl="7" w:tplc="04050019">
      <w:start w:val="1"/>
      <w:numFmt w:val="lowerLetter"/>
      <w:lvlText w:val="%8."/>
      <w:lvlJc w:val="left"/>
      <w:pPr>
        <w:ind w:left="5029" w:hanging="360"/>
      </w:pPr>
    </w:lvl>
    <w:lvl w:ilvl="8" w:tplc="0405001B">
      <w:start w:val="1"/>
      <w:numFmt w:val="lowerRoman"/>
      <w:lvlText w:val="%9."/>
      <w:lvlJc w:val="right"/>
      <w:pPr>
        <w:ind w:left="5749" w:hanging="180"/>
      </w:pPr>
    </w:lvl>
  </w:abstractNum>
  <w:abstractNum w:abstractNumId="6" w15:restartNumberingAfterBreak="0">
    <w:nsid w:val="61C052E7"/>
    <w:multiLevelType w:val="hybridMultilevel"/>
    <w:tmpl w:val="B182379A"/>
    <w:lvl w:ilvl="0" w:tplc="2BB060BE">
      <w:start w:val="2"/>
      <w:numFmt w:val="upperRoman"/>
      <w:lvlText w:val="%1."/>
      <w:lvlJc w:val="left"/>
      <w:pPr>
        <w:ind w:left="1080" w:hanging="72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912AB4"/>
    <w:multiLevelType w:val="hybridMultilevel"/>
    <w:tmpl w:val="0A0CAF08"/>
    <w:lvl w:ilvl="0" w:tplc="A89AA6D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44353699">
    <w:abstractNumId w:val="7"/>
  </w:num>
  <w:num w:numId="2" w16cid:durableId="914096263">
    <w:abstractNumId w:val="1"/>
  </w:num>
  <w:num w:numId="3" w16cid:durableId="1051465324">
    <w:abstractNumId w:val="0"/>
  </w:num>
  <w:num w:numId="4" w16cid:durableId="1368095610">
    <w:abstractNumId w:val="2"/>
  </w:num>
  <w:num w:numId="5" w16cid:durableId="1092508046">
    <w:abstractNumId w:val="8"/>
  </w:num>
  <w:num w:numId="6" w16cid:durableId="1256523388">
    <w:abstractNumId w:val="3"/>
  </w:num>
  <w:num w:numId="7" w16cid:durableId="202304264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5478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9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1B"/>
    <w:rsid w:val="001E498A"/>
    <w:rsid w:val="002E633F"/>
    <w:rsid w:val="00300217"/>
    <w:rsid w:val="003B7830"/>
    <w:rsid w:val="003E14DF"/>
    <w:rsid w:val="005B236C"/>
    <w:rsid w:val="005E3931"/>
    <w:rsid w:val="00687E1D"/>
    <w:rsid w:val="006C3C2C"/>
    <w:rsid w:val="00703A1B"/>
    <w:rsid w:val="008734B0"/>
    <w:rsid w:val="008C2CBA"/>
    <w:rsid w:val="008D257A"/>
    <w:rsid w:val="009704EF"/>
    <w:rsid w:val="009A33C7"/>
    <w:rsid w:val="00D94CE3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726A"/>
  <w15:chartTrackingRefBased/>
  <w15:docId w15:val="{FCE8CFE6-C30B-4D83-B143-F112F107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A1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3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A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A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A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A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A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A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3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3A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3A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3A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A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3A1B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semiHidden/>
    <w:rsid w:val="00703A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03A1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dc:description/>
  <cp:lastModifiedBy>Kusá Lucie</cp:lastModifiedBy>
  <cp:revision>2</cp:revision>
  <dcterms:created xsi:type="dcterms:W3CDTF">2026-01-21T07:34:00Z</dcterms:created>
  <dcterms:modified xsi:type="dcterms:W3CDTF">2026-01-21T07:34:00Z</dcterms:modified>
</cp:coreProperties>
</file>