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3548D416"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04036297"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141432">
        <w:rPr>
          <w:rFonts w:eastAsia="Times New Roman" w:cs="Times New Roman"/>
          <w:b/>
          <w:color w:val="FF0000"/>
          <w:lang w:eastAsia="cs-CZ"/>
        </w:rPr>
        <w:t>0</w:t>
      </w:r>
      <w:r w:rsidR="001261F3">
        <w:rPr>
          <w:rFonts w:eastAsia="Times New Roman" w:cs="Times New Roman"/>
          <w:b/>
          <w:color w:val="FF0000"/>
          <w:lang w:eastAsia="cs-CZ"/>
        </w:rPr>
        <w:t>3</w:t>
      </w:r>
      <w:r w:rsidR="008F30B6">
        <w:rPr>
          <w:rFonts w:eastAsia="Times New Roman" w:cs="Times New Roman"/>
          <w:b/>
          <w:color w:val="FF0000"/>
          <w:lang w:eastAsia="cs-CZ"/>
        </w:rPr>
        <w:t>.</w:t>
      </w:r>
      <w:r w:rsidR="00F75A5E">
        <w:rPr>
          <w:rFonts w:eastAsia="Times New Roman" w:cs="Times New Roman"/>
          <w:b/>
          <w:color w:val="FF0000"/>
          <w:lang w:eastAsia="cs-CZ"/>
        </w:rPr>
        <w:t xml:space="preserve"> </w:t>
      </w:r>
      <w:r w:rsidR="00EC6F1B">
        <w:rPr>
          <w:rFonts w:eastAsia="Times New Roman" w:cs="Times New Roman"/>
          <w:b/>
          <w:color w:val="FF0000"/>
          <w:lang w:eastAsia="cs-CZ"/>
        </w:rPr>
        <w:t>1</w:t>
      </w:r>
      <w:r w:rsidR="00141432">
        <w:rPr>
          <w:rFonts w:eastAsia="Times New Roman" w:cs="Times New Roman"/>
          <w:b/>
          <w:color w:val="FF0000"/>
          <w:lang w:eastAsia="cs-CZ"/>
        </w:rPr>
        <w:t>2</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4247C393" w14:textId="77777777" w:rsidR="004C3838" w:rsidRDefault="004C3838" w:rsidP="00F235C4">
      <w:pPr>
        <w:spacing w:before="0" w:after="0"/>
        <w:ind w:firstLine="360"/>
        <w:rPr>
          <w:rFonts w:eastAsia="Times New Roman" w:cs="Times New Roman"/>
          <w:lang w:eastAsia="cs-CZ"/>
        </w:rPr>
      </w:pPr>
    </w:p>
    <w:p w14:paraId="28348027" w14:textId="18510948" w:rsidR="004C3838" w:rsidRDefault="004C3838" w:rsidP="004C3838">
      <w:pPr>
        <w:pStyle w:val="Odstavecseseznamem"/>
        <w:numPr>
          <w:ilvl w:val="0"/>
          <w:numId w:val="27"/>
        </w:numPr>
        <w:spacing w:before="0" w:after="0"/>
        <w:rPr>
          <w:rFonts w:eastAsia="Times New Roman" w:cs="Times New Roman"/>
          <w:lang w:eastAsia="cs-CZ"/>
        </w:rPr>
      </w:pPr>
      <w:r>
        <w:rPr>
          <w:rFonts w:eastAsia="Times New Roman" w:cs="Times New Roman"/>
          <w:lang w:eastAsia="cs-CZ"/>
        </w:rPr>
        <w:t>JUDr. Kateřina Kyselová, Ph.D., LL.M.</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úterý od 10:00 do 11:00 hodin</w:t>
      </w:r>
    </w:p>
    <w:p w14:paraId="44953844" w14:textId="76246E7B" w:rsidR="004C3838" w:rsidRPr="004C3838" w:rsidRDefault="004C3838" w:rsidP="004C3838">
      <w:pPr>
        <w:pStyle w:val="Odstavecseseznamem"/>
        <w:spacing w:before="0" w:after="0"/>
        <w:rPr>
          <w:rFonts w:eastAsia="Times New Roman" w:cs="Times New Roman"/>
          <w:lang w:eastAsia="cs-CZ"/>
        </w:rPr>
      </w:pPr>
      <w:r>
        <w:rPr>
          <w:rFonts w:eastAsia="Times New Roman" w:cs="Times New Roman"/>
          <w:lang w:eastAsia="cs-CZ"/>
        </w:rPr>
        <w:t>místopředsedkyně pro věci občanskoprávní</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3D8F41E1"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380357">
        <w:rPr>
          <w:rFonts w:eastAsia="Times New Roman" w:cs="Times New Roman"/>
          <w:lang w:eastAsia="cs-CZ"/>
        </w:rPr>
        <w:t xml:space="preserve">9 C, </w:t>
      </w:r>
      <w:r w:rsidR="00910755">
        <w:rPr>
          <w:rFonts w:eastAsia="Times New Roman" w:cs="Times New Roman"/>
          <w:lang w:eastAsia="cs-CZ"/>
        </w:rPr>
        <w:t>13 C</w:t>
      </w:r>
      <w:r w:rsidR="00380357">
        <w:rPr>
          <w:rFonts w:eastAsia="Times New Roman" w:cs="Times New Roman"/>
          <w:lang w:eastAsia="cs-CZ"/>
        </w:rPr>
        <w:t>, EPR</w:t>
      </w:r>
      <w:r w:rsidR="00910755">
        <w:rPr>
          <w:rFonts w:eastAsia="Times New Roman" w:cs="Times New Roman"/>
          <w:lang w:eastAsia="cs-CZ"/>
        </w:rPr>
        <w:t xml:space="preserve">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1840669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r w:rsidR="00380357">
        <w:rPr>
          <w:rFonts w:eastAsia="Calibri" w:cs="Times New Roman"/>
        </w:rPr>
        <w:t>, JUDr. Kateřina Kyselová, Ph.D., LL.M.</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4F0AC6D3"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w:t>
      </w:r>
      <w:r w:rsidR="00380357">
        <w:rPr>
          <w:rFonts w:eastAsia="Calibri" w:cs="Times New Roman"/>
        </w:rPr>
        <w:t xml:space="preserve">: </w:t>
      </w:r>
      <w:r w:rsidR="00380357" w:rsidRPr="001B307F">
        <w:rPr>
          <w:rFonts w:eastAsia="Calibri" w:cs="Times New Roman"/>
          <w:b/>
          <w:bCs/>
        </w:rPr>
        <w:t xml:space="preserve">exekuční </w:t>
      </w:r>
      <w:r w:rsidR="00380357">
        <w:rPr>
          <w:rFonts w:eastAsia="Calibri" w:cs="Times New Roman"/>
        </w:rPr>
        <w:t xml:space="preserve">– 15 EXE, 0 EXE, 18 E, </w:t>
      </w:r>
      <w:r w:rsidR="00380357" w:rsidRPr="001B307F">
        <w:rPr>
          <w:rFonts w:eastAsia="Calibri" w:cs="Times New Roman"/>
          <w:b/>
          <w:bCs/>
        </w:rPr>
        <w:t>civilní</w:t>
      </w:r>
      <w:r w:rsidR="00380357">
        <w:rPr>
          <w:rFonts w:eastAsia="Calibri" w:cs="Times New Roman"/>
        </w:rPr>
        <w:t xml:space="preserve"> – 6 C, 7 C, 10 C, 11 C, 12 C</w:t>
      </w:r>
      <w:r w:rsidR="001B307F">
        <w:rPr>
          <w:rFonts w:eastAsia="Calibri" w:cs="Times New Roman"/>
        </w:rPr>
        <w:t xml:space="preserve">, 18 C, 23 C, 24 C, 26 C, 29 C, 30 C, 35 C, 36 C, 20 D, </w:t>
      </w:r>
      <w:proofErr w:type="spellStart"/>
      <w:r w:rsidR="001B307F">
        <w:rPr>
          <w:rFonts w:eastAsia="Calibri" w:cs="Times New Roman"/>
        </w:rPr>
        <w:t>Nc</w:t>
      </w:r>
      <w:proofErr w:type="spellEnd"/>
      <w:r w:rsidR="001B307F">
        <w:rPr>
          <w:rFonts w:eastAsia="Calibri" w:cs="Times New Roman"/>
        </w:rPr>
        <w:t>, Cd</w:t>
      </w:r>
      <w:r w:rsidRPr="00F235C4">
        <w:rPr>
          <w:rFonts w:eastAsia="Calibri" w:cs="Times New Roman"/>
        </w:rPr>
        <w:t xml:space="preserve">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63C71A9D" w:rsidR="00F235C4" w:rsidRPr="00F235C4" w:rsidRDefault="00F235C4" w:rsidP="00F235C4">
      <w:pPr>
        <w:spacing w:before="0"/>
        <w:rPr>
          <w:rFonts w:eastAsia="Calibri" w:cs="Times New Roman"/>
        </w:rPr>
      </w:pPr>
      <w:r w:rsidRPr="00F235C4">
        <w:rPr>
          <w:rFonts w:eastAsia="Calibri" w:cs="Times New Roman"/>
        </w:rPr>
        <w:t xml:space="preserve">zástup: </w:t>
      </w:r>
      <w:r w:rsidR="001B307F">
        <w:rPr>
          <w:rFonts w:eastAsia="Calibri" w:cs="Times New Roman"/>
        </w:rPr>
        <w:t xml:space="preserve">JUDr. Kateřina Kyselová, Ph.D., LL.M., </w:t>
      </w:r>
      <w:r w:rsidRPr="00F235C4">
        <w:rPr>
          <w:rFonts w:eastAsia="Calibri" w:cs="Times New Roman"/>
        </w:rPr>
        <w:t>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Default="00F235C4" w:rsidP="00F235C4">
      <w:pPr>
        <w:spacing w:before="0"/>
        <w:rPr>
          <w:rFonts w:eastAsia="Calibri" w:cs="Times New Roman"/>
        </w:rPr>
      </w:pPr>
    </w:p>
    <w:p w14:paraId="666606F0" w14:textId="20C5777C" w:rsidR="001B307F" w:rsidRPr="00F235C4" w:rsidRDefault="001B307F" w:rsidP="001B307F">
      <w:pPr>
        <w:spacing w:before="0"/>
        <w:rPr>
          <w:rFonts w:eastAsia="Calibri" w:cs="Times New Roman"/>
        </w:rPr>
      </w:pPr>
      <w:r w:rsidRPr="00F235C4">
        <w:rPr>
          <w:rFonts w:eastAsia="Calibri" w:cs="Times New Roman"/>
          <w:b/>
          <w:bCs/>
        </w:rPr>
        <w:t>Místopředsed</w:t>
      </w:r>
      <w:r w:rsidR="00FD04A7">
        <w:rPr>
          <w:rFonts w:eastAsia="Calibri" w:cs="Times New Roman"/>
          <w:b/>
          <w:bCs/>
        </w:rPr>
        <w:t xml:space="preserve">kyně </w:t>
      </w:r>
      <w:r w:rsidRPr="00F235C4">
        <w:rPr>
          <w:rFonts w:eastAsia="Calibri" w:cs="Times New Roman"/>
          <w:b/>
          <w:bCs/>
        </w:rPr>
        <w:t xml:space="preserve">pro věci občanskoprávní: </w:t>
      </w:r>
      <w:r>
        <w:rPr>
          <w:rFonts w:eastAsia="Calibri" w:cs="Times New Roman"/>
        </w:rPr>
        <w:t>JUDr. Kateřina Kyselová, Ph.D., LL.M.</w:t>
      </w:r>
    </w:p>
    <w:p w14:paraId="73251B02" w14:textId="12DA2750" w:rsidR="001B307F" w:rsidRPr="001B307F" w:rsidRDefault="001B307F" w:rsidP="001B307F">
      <w:pPr>
        <w:pStyle w:val="Odstavecseseznamem"/>
        <w:numPr>
          <w:ilvl w:val="0"/>
          <w:numId w:val="32"/>
        </w:numPr>
        <w:spacing w:before="0" w:after="0"/>
        <w:ind w:left="993" w:hanging="426"/>
        <w:jc w:val="left"/>
        <w:rPr>
          <w:rFonts w:eastAsia="Calibri" w:cs="Times New Roman"/>
        </w:rPr>
      </w:pPr>
      <w:r w:rsidRPr="001B307F">
        <w:rPr>
          <w:rFonts w:eastAsia="Calibri" w:cs="Times New Roman"/>
        </w:rPr>
        <w:t>vykonává správu soudu v rozsahu určeném předsedkyní soudu činnosti dle § 127 zákona č. 6/2002 Sb. v platném znění</w:t>
      </w:r>
    </w:p>
    <w:p w14:paraId="718A20F2" w14:textId="54479415"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organizuje a provádí kontrolu a dozor v</w:t>
      </w:r>
      <w:r>
        <w:rPr>
          <w:rFonts w:eastAsia="Calibri" w:cs="Times New Roman"/>
        </w:rPr>
        <w:t>e všech</w:t>
      </w:r>
      <w:r w:rsidRPr="00F235C4">
        <w:rPr>
          <w:rFonts w:eastAsia="Calibri" w:cs="Times New Roman"/>
        </w:rPr>
        <w:t xml:space="preserve"> agendách občanskoprávního úseku</w:t>
      </w:r>
      <w:r>
        <w:rPr>
          <w:rFonts w:eastAsia="Calibri" w:cs="Times New Roman"/>
        </w:rPr>
        <w:t xml:space="preserve">: </w:t>
      </w:r>
      <w:r w:rsidR="00FD04A7">
        <w:rPr>
          <w:rFonts w:eastAsia="Calibri" w:cs="Times New Roman"/>
          <w:b/>
          <w:bCs/>
        </w:rPr>
        <w:t xml:space="preserve">opatrovnické </w:t>
      </w:r>
      <w:r w:rsidR="00FD04A7">
        <w:rPr>
          <w:rFonts w:eastAsia="Calibri" w:cs="Times New Roman"/>
        </w:rPr>
        <w:t xml:space="preserve">– 14 P a </w:t>
      </w:r>
      <w:proofErr w:type="spellStart"/>
      <w:r w:rsidR="00FD04A7">
        <w:rPr>
          <w:rFonts w:eastAsia="Calibri" w:cs="Times New Roman"/>
        </w:rPr>
        <w:t>Nc</w:t>
      </w:r>
      <w:proofErr w:type="spellEnd"/>
      <w:r w:rsidR="00FD04A7">
        <w:rPr>
          <w:rFonts w:eastAsia="Calibri" w:cs="Times New Roman"/>
        </w:rPr>
        <w:t xml:space="preserve">, 17 P a </w:t>
      </w:r>
      <w:proofErr w:type="spellStart"/>
      <w:r w:rsidR="00FD04A7">
        <w:rPr>
          <w:rFonts w:eastAsia="Calibri" w:cs="Times New Roman"/>
        </w:rPr>
        <w:t>Nc</w:t>
      </w:r>
      <w:proofErr w:type="spellEnd"/>
      <w:r w:rsidR="00FD04A7">
        <w:rPr>
          <w:rFonts w:eastAsia="Calibri" w:cs="Times New Roman"/>
        </w:rPr>
        <w:t xml:space="preserve">, 18 P a </w:t>
      </w:r>
      <w:proofErr w:type="spellStart"/>
      <w:r w:rsidR="00FD04A7">
        <w:rPr>
          <w:rFonts w:eastAsia="Calibri" w:cs="Times New Roman"/>
        </w:rPr>
        <w:t>Nc</w:t>
      </w:r>
      <w:proofErr w:type="spellEnd"/>
      <w:r w:rsidR="00FD04A7">
        <w:rPr>
          <w:rFonts w:eastAsia="Calibri" w:cs="Times New Roman"/>
        </w:rPr>
        <w:t xml:space="preserve">, 21 P a </w:t>
      </w:r>
      <w:proofErr w:type="spellStart"/>
      <w:r w:rsidR="00FD04A7">
        <w:rPr>
          <w:rFonts w:eastAsia="Calibri" w:cs="Times New Roman"/>
        </w:rPr>
        <w:t>Nc</w:t>
      </w:r>
      <w:proofErr w:type="spellEnd"/>
      <w:r w:rsidR="00FD04A7">
        <w:rPr>
          <w:rFonts w:eastAsia="Calibri" w:cs="Times New Roman"/>
        </w:rPr>
        <w:t xml:space="preserve">, 23 P a </w:t>
      </w:r>
      <w:proofErr w:type="spellStart"/>
      <w:r w:rsidR="00FD04A7">
        <w:rPr>
          <w:rFonts w:eastAsia="Calibri" w:cs="Times New Roman"/>
        </w:rPr>
        <w:t>Nc</w:t>
      </w:r>
      <w:proofErr w:type="spellEnd"/>
      <w:r w:rsidR="00FD04A7">
        <w:rPr>
          <w:rFonts w:eastAsia="Calibri" w:cs="Times New Roman"/>
        </w:rPr>
        <w:t xml:space="preserve">, 44 P a </w:t>
      </w:r>
      <w:proofErr w:type="spellStart"/>
      <w:r w:rsidR="00FD04A7">
        <w:rPr>
          <w:rFonts w:eastAsia="Calibri" w:cs="Times New Roman"/>
        </w:rPr>
        <w:t>Nc</w:t>
      </w:r>
      <w:proofErr w:type="spellEnd"/>
      <w:r w:rsidR="00FD04A7">
        <w:rPr>
          <w:rFonts w:eastAsia="Calibri" w:cs="Times New Roman"/>
        </w:rPr>
        <w:t xml:space="preserve">, 3 Rod, </w:t>
      </w:r>
      <w:r w:rsidR="00FD04A7" w:rsidRPr="00FD04A7">
        <w:rPr>
          <w:rFonts w:eastAsia="Calibri" w:cs="Times New Roman"/>
          <w:b/>
          <w:bCs/>
        </w:rPr>
        <w:t xml:space="preserve">detenční </w:t>
      </w:r>
      <w:r w:rsidR="00FD04A7">
        <w:rPr>
          <w:rFonts w:eastAsia="Calibri" w:cs="Times New Roman"/>
        </w:rPr>
        <w:t xml:space="preserve">– 3 L, 5 L, 16 L, 19 L, 23 L, 27 L, 28 L, </w:t>
      </w:r>
      <w:r w:rsidR="00FD04A7" w:rsidRPr="00FD04A7">
        <w:rPr>
          <w:rFonts w:eastAsia="Calibri" w:cs="Times New Roman"/>
          <w:b/>
          <w:bCs/>
        </w:rPr>
        <w:t>civilní</w:t>
      </w:r>
      <w:r w:rsidR="00FD04A7">
        <w:rPr>
          <w:rFonts w:eastAsia="Calibri" w:cs="Times New Roman"/>
        </w:rPr>
        <w:t xml:space="preserve"> – 16 C, 22 C, 25 C, 27 C, 28 C, 31 C, 33 C, 38 C, 39 C, 43 C</w:t>
      </w:r>
    </w:p>
    <w:p w14:paraId="5B1EE29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4AE8A73B"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5A64687C"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9094605"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3D01A03"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7182CA04"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418CEEF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56B963B5" w14:textId="77777777" w:rsidR="001B307F" w:rsidRPr="00F235C4" w:rsidRDefault="001B307F" w:rsidP="001B307F">
      <w:pPr>
        <w:spacing w:before="0"/>
        <w:ind w:left="900"/>
        <w:rPr>
          <w:rFonts w:eastAsia="Calibri" w:cs="Times New Roman"/>
        </w:rPr>
      </w:pPr>
    </w:p>
    <w:p w14:paraId="21330400" w14:textId="72FC3663" w:rsidR="001B307F" w:rsidRPr="00F235C4" w:rsidRDefault="001B307F" w:rsidP="001B307F">
      <w:pPr>
        <w:spacing w:before="0"/>
        <w:rPr>
          <w:rFonts w:eastAsia="Calibri" w:cs="Times New Roman"/>
        </w:rPr>
      </w:pPr>
      <w:r w:rsidRPr="00F235C4">
        <w:rPr>
          <w:rFonts w:eastAsia="Calibri" w:cs="Times New Roman"/>
        </w:rPr>
        <w:t xml:space="preserve">zástup: </w:t>
      </w:r>
      <w:r w:rsidR="00FD04A7">
        <w:rPr>
          <w:rFonts w:eastAsia="Calibri" w:cs="Times New Roman"/>
        </w:rPr>
        <w:t xml:space="preserve">JUDr. Ing. Tomáš Kubec, </w:t>
      </w:r>
      <w:r w:rsidRPr="00F235C4">
        <w:rPr>
          <w:rFonts w:eastAsia="Calibri" w:cs="Times New Roman"/>
        </w:rPr>
        <w:t>JUDr. Jana Humeni</w:t>
      </w:r>
    </w:p>
    <w:p w14:paraId="588E2D56" w14:textId="77777777" w:rsidR="00FD04A7" w:rsidRDefault="00FD04A7" w:rsidP="00F235C4">
      <w:pPr>
        <w:spacing w:before="0"/>
        <w:rPr>
          <w:rFonts w:eastAsia="Calibri" w:cs="Times New Roman"/>
          <w:b/>
          <w:bCs/>
        </w:rPr>
      </w:pPr>
    </w:p>
    <w:p w14:paraId="195B4BC0" w14:textId="50BF5E36"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1B307F">
      <w:pPr>
        <w:numPr>
          <w:ilvl w:val="0"/>
          <w:numId w:val="32"/>
        </w:numPr>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062EB598" w:rsidR="00F235C4" w:rsidRPr="00F235C4" w:rsidRDefault="00F235C4" w:rsidP="00F235C4">
      <w:pPr>
        <w:tabs>
          <w:tab w:val="num" w:pos="900"/>
        </w:tabs>
        <w:spacing w:before="0"/>
        <w:rPr>
          <w:rFonts w:eastAsia="Calibri" w:cs="Times New Roman"/>
        </w:rPr>
      </w:pPr>
      <w:r w:rsidRPr="00F235C4">
        <w:rPr>
          <w:rFonts w:eastAsia="Calibri" w:cs="Times New Roman"/>
        </w:rPr>
        <w:t xml:space="preserve">zástup: </w:t>
      </w:r>
      <w:r w:rsidR="004B1436">
        <w:rPr>
          <w:rFonts w:eastAsia="Calibri" w:cs="Times New Roman"/>
        </w:rPr>
        <w:t xml:space="preserve">JUDr. Kateřina Kyselová, Ph.D., LL.M, </w:t>
      </w:r>
      <w:r w:rsidRPr="00F235C4">
        <w:rPr>
          <w:rFonts w:eastAsia="Calibri" w:cs="Times New Roman"/>
        </w:rPr>
        <w:t>JUDr. Ing. Tomáš Kubec</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lastRenderedPageBreak/>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proofErr w:type="spellStart"/>
      <w:r w:rsidRPr="00BD211C">
        <w:rPr>
          <w:rFonts w:eastAsia="Calibri" w:cs="Times New Roman"/>
          <w:b/>
          <w:bCs/>
          <w:szCs w:val="22"/>
        </w:rPr>
        <w:t>Whistleblowing</w:t>
      </w:r>
      <w:proofErr w:type="spellEnd"/>
      <w:r w:rsidRPr="00BD211C">
        <w:rPr>
          <w:rFonts w:eastAsia="Calibri" w:cs="Times New Roman"/>
          <w:b/>
          <w:bCs/>
          <w:szCs w:val="22"/>
        </w:rPr>
        <w:t xml:space="preserve">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01453CAC" w14:textId="77777777" w:rsidR="00363A15" w:rsidRDefault="00363A15" w:rsidP="009B1ED8">
      <w:pPr>
        <w:tabs>
          <w:tab w:val="left" w:pos="284"/>
        </w:tabs>
        <w:spacing w:before="0" w:after="0"/>
        <w:rPr>
          <w:rFonts w:eastAsia="Times New Roman" w:cs="Times New Roman"/>
          <w:b/>
          <w:lang w:eastAsia="cs-CZ"/>
        </w:rPr>
      </w:pPr>
    </w:p>
    <w:p w14:paraId="36313ED9" w14:textId="389D2FF3"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lastRenderedPageBreak/>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0CE11607" w14:textId="77777777" w:rsidR="00363A15" w:rsidRDefault="00363A15" w:rsidP="009B1ED8">
      <w:pPr>
        <w:spacing w:before="0"/>
        <w:rPr>
          <w:rFonts w:eastAsia="Calibri" w:cs="Times New Roman"/>
          <w:b/>
          <w:bCs/>
        </w:rPr>
      </w:pPr>
    </w:p>
    <w:p w14:paraId="30AC5326" w14:textId="77777777" w:rsidR="00363A15" w:rsidRDefault="00363A15" w:rsidP="009B1ED8">
      <w:pPr>
        <w:spacing w:before="0"/>
        <w:rPr>
          <w:rFonts w:eastAsia="Calibri" w:cs="Times New Roman"/>
          <w:b/>
          <w:bCs/>
        </w:rPr>
      </w:pPr>
    </w:p>
    <w:p w14:paraId="0DF5E2AE" w14:textId="77777777" w:rsidR="00363A15" w:rsidRDefault="00363A15" w:rsidP="009B1ED8">
      <w:pPr>
        <w:spacing w:before="0"/>
        <w:rPr>
          <w:rFonts w:eastAsia="Calibri" w:cs="Times New Roman"/>
          <w:b/>
          <w:bCs/>
        </w:rPr>
      </w:pPr>
    </w:p>
    <w:p w14:paraId="549AFC58" w14:textId="77777777" w:rsidR="00363A15" w:rsidRDefault="00363A15" w:rsidP="009B1ED8">
      <w:pPr>
        <w:spacing w:before="0"/>
        <w:rPr>
          <w:rFonts w:eastAsia="Calibri" w:cs="Times New Roman"/>
          <w:b/>
          <w:bCs/>
        </w:rPr>
      </w:pPr>
    </w:p>
    <w:p w14:paraId="1A8026F3" w14:textId="58CF9223"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121A7E3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r w:rsidR="004652D1">
        <w:rPr>
          <w:rFonts w:eastAsia="Calibri" w:cs="Times New Roman"/>
          <w:bCs/>
        </w:rPr>
        <w:t xml:space="preserve">, Jaroslava Faldynová, </w:t>
      </w:r>
      <w:r w:rsidR="00EE5BCD">
        <w:rPr>
          <w:rFonts w:eastAsia="Calibri" w:cs="Times New Roman"/>
          <w:bCs/>
        </w:rPr>
        <w:t xml:space="preserve">Mgr. </w:t>
      </w:r>
      <w:r w:rsidR="004652D1">
        <w:rPr>
          <w:rFonts w:eastAsia="Calibri" w:cs="Times New Roman"/>
          <w:bCs/>
        </w:rPr>
        <w:t>Petr Žampach (odvolání v ME)</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lastRenderedPageBreak/>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6095C200" w14:textId="0761BAC3" w:rsidR="009B1ED8" w:rsidRPr="009B1ED8" w:rsidRDefault="009B1ED8" w:rsidP="00363A15">
      <w:pPr>
        <w:spacing w:before="0"/>
        <w:rPr>
          <w:rFonts w:eastAsia="Calibri" w:cs="Times New Roman"/>
          <w:b/>
          <w:bCs/>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42186799"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9"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31DF784E"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08828A7B" w14:textId="7303D6F4" w:rsidR="004652D1" w:rsidRDefault="004652D1" w:rsidP="004652D1">
      <w:pPr>
        <w:spacing w:before="0" w:after="0"/>
        <w:rPr>
          <w:rFonts w:eastAsia="Calibri" w:cs="Times New Roman"/>
          <w:b/>
          <w:szCs w:val="22"/>
        </w:rPr>
      </w:pPr>
      <w:r>
        <w:rPr>
          <w:rFonts w:eastAsia="Calibri" w:cs="Times New Roman"/>
          <w:bCs/>
          <w:szCs w:val="22"/>
        </w:rPr>
        <w:tab/>
      </w:r>
      <w:r w:rsidR="00EE5BCD" w:rsidRPr="00EE5BCD">
        <w:rPr>
          <w:rFonts w:eastAsia="Calibri" w:cs="Times New Roman"/>
          <w:b/>
          <w:szCs w:val="22"/>
        </w:rPr>
        <w:t>Mgr.</w:t>
      </w:r>
      <w:r w:rsidR="00EE5BCD">
        <w:rPr>
          <w:rFonts w:eastAsia="Calibri" w:cs="Times New Roman"/>
          <w:bCs/>
          <w:szCs w:val="22"/>
        </w:rPr>
        <w:t xml:space="preserve"> </w:t>
      </w:r>
      <w:r w:rsidRPr="004652D1">
        <w:rPr>
          <w:rFonts w:eastAsia="Calibri" w:cs="Times New Roman"/>
          <w:b/>
          <w:szCs w:val="22"/>
        </w:rPr>
        <w:t>Petr Žampach – soudní tajemník – úsek C</w:t>
      </w:r>
    </w:p>
    <w:p w14:paraId="10C09037" w14:textId="44D2B8B1" w:rsidR="004652D1" w:rsidRDefault="004652D1" w:rsidP="004652D1">
      <w:pPr>
        <w:spacing w:before="0" w:after="0"/>
        <w:rPr>
          <w:rFonts w:eastAsia="Calibri" w:cs="Times New Roman"/>
          <w:b/>
          <w:szCs w:val="22"/>
        </w:rPr>
      </w:pPr>
      <w:r>
        <w:rPr>
          <w:rFonts w:eastAsia="Calibri" w:cs="Times New Roman"/>
          <w:b/>
          <w:szCs w:val="22"/>
        </w:rPr>
        <w:tab/>
        <w:t>Vykonává:</w:t>
      </w:r>
    </w:p>
    <w:p w14:paraId="35D058E5" w14:textId="07C23430"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činnosti v rámci úseku v rozsahu § 6 </w:t>
      </w:r>
      <w:proofErr w:type="spellStart"/>
      <w:r w:rsidRPr="004652D1">
        <w:rPr>
          <w:rFonts w:eastAsia="Calibri" w:cs="Times New Roman"/>
          <w:bCs/>
          <w:szCs w:val="22"/>
        </w:rPr>
        <w:t>vyhl</w:t>
      </w:r>
      <w:proofErr w:type="spellEnd"/>
      <w:r w:rsidRPr="004652D1">
        <w:rPr>
          <w:rFonts w:eastAsia="Calibri" w:cs="Times New Roman"/>
          <w:bCs/>
          <w:szCs w:val="22"/>
        </w:rPr>
        <w:t>. č. 37/1992 Sb., jednací řád</w:t>
      </w:r>
    </w:p>
    <w:p w14:paraId="2C28A7C3" w14:textId="239946AF"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zpracovává </w:t>
      </w:r>
      <w:proofErr w:type="spellStart"/>
      <w:r w:rsidRPr="004652D1">
        <w:rPr>
          <w:rFonts w:eastAsia="Calibri" w:cs="Times New Roman"/>
          <w:bCs/>
          <w:szCs w:val="22"/>
        </w:rPr>
        <w:t>porozsudkové</w:t>
      </w:r>
      <w:proofErr w:type="spellEnd"/>
      <w:r w:rsidRPr="004652D1">
        <w:rPr>
          <w:rFonts w:eastAsia="Calibri" w:cs="Times New Roman"/>
          <w:bCs/>
          <w:szCs w:val="22"/>
        </w:rPr>
        <w:t xml:space="preserve"> agendy v rámci úseku</w:t>
      </w:r>
    </w:p>
    <w:bookmarkEnd w:id="10"/>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57EA412E" w:rsidR="009B1ED8" w:rsidRPr="009B1ED8" w:rsidRDefault="009B1ED8" w:rsidP="009B1ED8">
            <w:pPr>
              <w:spacing w:before="0" w:after="0"/>
              <w:jc w:val="left"/>
              <w:rPr>
                <w:rFonts w:cs="Times New Roman"/>
              </w:rPr>
            </w:pPr>
            <w:r w:rsidRPr="009B1ED8">
              <w:rPr>
                <w:b/>
                <w:bCs/>
              </w:rPr>
              <w:t>Rozhodování ve věcech trestních</w:t>
            </w:r>
            <w:r w:rsidRPr="009B1ED8">
              <w:t xml:space="preserve"> </w:t>
            </w:r>
            <w:r w:rsidR="007A4DBB">
              <w:t xml:space="preserve"> - </w:t>
            </w:r>
            <w:r w:rsidR="007A4DBB" w:rsidRPr="007A4DBB">
              <w:rPr>
                <w:b/>
                <w:bCs/>
              </w:rPr>
              <w:t>nápad zastaven</w:t>
            </w:r>
            <w:r w:rsidR="007A4DBB">
              <w:t xml:space="preserve"> s výjimkou věcí napadlých ve službě na zkrácené přípravné řízení</w:t>
            </w:r>
          </w:p>
          <w:p w14:paraId="4A1D2C64" w14:textId="77777777" w:rsidR="009B1ED8" w:rsidRPr="009B1ED8" w:rsidRDefault="009B1ED8" w:rsidP="009B1ED8">
            <w:pPr>
              <w:spacing w:before="0" w:after="0"/>
              <w:jc w:val="left"/>
            </w:pPr>
          </w:p>
          <w:p w14:paraId="274E6B27" w14:textId="288AFAC9"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2C62E79C" w14:textId="76C3BB1F" w:rsidR="009B1ED8" w:rsidRPr="007A4DB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lastRenderedPageBreak/>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212ACB8C"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w:t>
      </w:r>
      <w:r w:rsidR="00645DC2">
        <w:rPr>
          <w:rFonts w:eastAsia="Calibri" w:cs="Times New Roman"/>
        </w:rPr>
        <w:t>.</w:t>
      </w:r>
    </w:p>
    <w:p w14:paraId="207271F4" w14:textId="77057FE8"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w:t>
      </w:r>
      <w:r w:rsidR="00645DC2">
        <w:rPr>
          <w:rFonts w:eastAsia="Calibri" w:cs="Times New Roman"/>
          <w:bCs/>
        </w:rPr>
        <w:t xml:space="preserve"> a </w:t>
      </w:r>
      <w:r w:rsidRPr="009B1ED8">
        <w:rPr>
          <w:rFonts w:eastAsia="Calibri" w:cs="Times New Roman"/>
          <w:bCs/>
        </w:rPr>
        <w:t>Miloslav Vyskočil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Default="009139EA" w:rsidP="009B1ED8">
      <w:pPr>
        <w:tabs>
          <w:tab w:val="left" w:pos="426"/>
        </w:tabs>
        <w:spacing w:before="0" w:after="0"/>
        <w:rPr>
          <w:rFonts w:eastAsia="Calibri" w:cs="Times New Roman"/>
        </w:rPr>
      </w:pPr>
    </w:p>
    <w:p w14:paraId="6BAAAC9C" w14:textId="77777777" w:rsidR="00363A15" w:rsidRPr="009B1ED8" w:rsidRDefault="00363A15"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66886CE2" w:rsidR="000C7610" w:rsidRPr="002C6643" w:rsidRDefault="004652D1" w:rsidP="00516CE0">
            <w:pPr>
              <w:spacing w:before="0" w:after="0"/>
              <w:jc w:val="left"/>
              <w:rPr>
                <w:rFonts w:eastAsia="Calibri" w:cs="Calibri"/>
                <w:strike/>
                <w:lang w:eastAsia="cs-CZ"/>
              </w:rPr>
            </w:pPr>
            <w:r>
              <w:rPr>
                <w:rFonts w:eastAsia="Calibri" w:cs="Calibri"/>
                <w:lang w:eastAsia="cs-CZ"/>
              </w:rPr>
              <w:t>Mgr. Veronika Ondruchová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D84C667" w:rsidR="008E6FC3" w:rsidRPr="008E6FC3" w:rsidRDefault="004652D1" w:rsidP="008E6FC3">
            <w:pPr>
              <w:spacing w:before="0" w:after="0"/>
              <w:jc w:val="left"/>
              <w:rPr>
                <w:rFonts w:eastAsia="Calibri" w:cs="Calibri"/>
                <w:b/>
                <w:bCs/>
                <w:lang w:eastAsia="cs-CZ"/>
              </w:rPr>
            </w:pPr>
            <w:r>
              <w:rPr>
                <w:rFonts w:eastAsia="Calibri" w:cs="Calibri"/>
                <w:b/>
                <w:bCs/>
                <w:lang w:eastAsia="cs-CZ"/>
              </w:rPr>
              <w:t>Mgr. Veronika Ondruchová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41F79394" w:rsidR="008E6FC3" w:rsidRPr="008E6FC3" w:rsidRDefault="00FB1213" w:rsidP="008E6FC3">
            <w:pPr>
              <w:spacing w:before="0" w:after="0"/>
              <w:rPr>
                <w:rFonts w:eastAsia="Calibri" w:cs="Times New Roman"/>
                <w:b/>
                <w:bCs/>
                <w:szCs w:val="22"/>
              </w:rPr>
            </w:pPr>
            <w:r>
              <w:rPr>
                <w:rFonts w:eastAsia="Calibri" w:cs="Times New Roman"/>
                <w:szCs w:val="22"/>
              </w:rPr>
              <w:t>Kateřina Pašková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344AC"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r w:rsidR="007A4DBB">
              <w:rPr>
                <w:rFonts w:eastAsia="Calibri" w:cs="Times New Roman"/>
                <w:b/>
                <w:bCs/>
                <w:szCs w:val="22"/>
              </w:rPr>
              <w:t>, DiS.</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8E6FC3" w:rsidRPr="008E6FC3" w14:paraId="3952E650"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3B1B654C" w14:textId="77777777" w:rsidR="00141432" w:rsidRPr="009B1ED8" w:rsidRDefault="00141432" w:rsidP="00141432">
            <w:pPr>
              <w:spacing w:before="0" w:after="0"/>
              <w:jc w:val="left"/>
              <w:rPr>
                <w:rFonts w:eastAsia="Calibri" w:cs="Calibri"/>
                <w:lang w:eastAsia="cs-CZ"/>
              </w:rPr>
            </w:pPr>
            <w:r>
              <w:rPr>
                <w:rFonts w:eastAsia="Calibri" w:cs="Calibri"/>
                <w:lang w:eastAsia="cs-CZ"/>
              </w:rPr>
              <w:t>JUDr. Kateřina Kyselová, Ph.D., LL.M.</w:t>
            </w:r>
          </w:p>
          <w:p w14:paraId="27F288D4" w14:textId="27FD4A62" w:rsidR="008E6FC3" w:rsidRPr="008E6FC3" w:rsidRDefault="008E6FC3" w:rsidP="008E6FC3">
            <w:pPr>
              <w:spacing w:before="0" w:after="0"/>
              <w:rPr>
                <w:rFonts w:eastAsia="Calibri" w:cs="Times New Roman"/>
                <w:bCs/>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67613E0B" w14:textId="77777777" w:rsid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p w14:paraId="45BA85C7" w14:textId="435366B0" w:rsidR="00FB1213" w:rsidRPr="008E6FC3" w:rsidRDefault="00FB1213" w:rsidP="008E6FC3">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4"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Default="009B1ED8" w:rsidP="009B1ED8">
            <w:pPr>
              <w:spacing w:before="0" w:after="0"/>
              <w:jc w:val="center"/>
              <w:rPr>
                <w:rFonts w:eastAsia="Calibri" w:cs="Times New Roman"/>
                <w:b/>
                <w:bCs/>
                <w:lang w:eastAsia="cs-CZ"/>
              </w:rPr>
            </w:pPr>
          </w:p>
          <w:p w14:paraId="585BBBC4" w14:textId="77777777" w:rsidR="00141432" w:rsidRDefault="00141432" w:rsidP="009B1ED8">
            <w:pPr>
              <w:spacing w:before="0" w:after="0"/>
              <w:jc w:val="center"/>
              <w:rPr>
                <w:rFonts w:eastAsia="Calibri" w:cs="Times New Roman"/>
                <w:b/>
                <w:bCs/>
                <w:lang w:eastAsia="cs-CZ"/>
              </w:rPr>
            </w:pPr>
          </w:p>
          <w:p w14:paraId="004183AC" w14:textId="77777777" w:rsidR="00BE0ADA" w:rsidRDefault="00BE0ADA" w:rsidP="009B1ED8">
            <w:pPr>
              <w:spacing w:before="0" w:after="0"/>
              <w:jc w:val="center"/>
              <w:rPr>
                <w:rFonts w:eastAsia="Calibri" w:cs="Times New Roman"/>
                <w:b/>
                <w:bCs/>
                <w:lang w:eastAsia="cs-CZ"/>
              </w:rPr>
            </w:pPr>
          </w:p>
          <w:p w14:paraId="7CC1399B" w14:textId="77777777" w:rsidR="00BE0ADA" w:rsidRDefault="00BE0ADA" w:rsidP="009B1ED8">
            <w:pPr>
              <w:spacing w:before="0" w:after="0"/>
              <w:jc w:val="center"/>
              <w:rPr>
                <w:rFonts w:eastAsia="Calibri" w:cs="Times New Roman"/>
                <w:b/>
                <w:bCs/>
                <w:lang w:eastAsia="cs-CZ"/>
              </w:rPr>
            </w:pPr>
          </w:p>
          <w:p w14:paraId="78D5D02A" w14:textId="77777777" w:rsidR="00BE0ADA" w:rsidRPr="009B1ED8" w:rsidRDefault="00BE0ADA"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36C2E65" w:rsidR="009B1ED8" w:rsidRPr="00141432" w:rsidRDefault="00141432" w:rsidP="009B1ED8">
            <w:pPr>
              <w:spacing w:before="0" w:after="0"/>
              <w:ind w:left="-5" w:right="-55"/>
              <w:rPr>
                <w:rFonts w:eastAsia="Times New Roman" w:cs="Times New Roman"/>
                <w:bCs/>
                <w:lang w:eastAsia="cs-CZ"/>
              </w:rPr>
            </w:pPr>
            <w:r w:rsidRPr="00141432">
              <w:rPr>
                <w:rFonts w:eastAsia="Times New Roman" w:cs="Times New Roman"/>
                <w:bCs/>
                <w:lang w:eastAsia="cs-CZ"/>
              </w:rPr>
              <w:t>Obecný nápad rejstříku C</w:t>
            </w:r>
          </w:p>
          <w:p w14:paraId="72848D7C" w14:textId="4D37FDA8" w:rsidR="00141432" w:rsidRDefault="00141432" w:rsidP="009B1ED8">
            <w:pPr>
              <w:spacing w:before="0" w:after="0"/>
              <w:ind w:left="-5" w:right="-55"/>
              <w:rPr>
                <w:rFonts w:eastAsia="Times New Roman" w:cs="Times New Roman"/>
                <w:b/>
                <w:lang w:eastAsia="cs-CZ"/>
              </w:rPr>
            </w:pPr>
            <w:r w:rsidRPr="00141432">
              <w:rPr>
                <w:rFonts w:eastAsia="Times New Roman" w:cs="Times New Roman"/>
                <w:bCs/>
                <w:lang w:eastAsia="cs-CZ"/>
              </w:rPr>
              <w:t xml:space="preserve">v rozsahu </w:t>
            </w:r>
            <w:r w:rsidRPr="00141432">
              <w:rPr>
                <w:rFonts w:eastAsia="Times New Roman" w:cs="Times New Roman"/>
                <w:b/>
                <w:lang w:eastAsia="cs-CZ"/>
              </w:rPr>
              <w:t>50 %</w:t>
            </w:r>
          </w:p>
          <w:p w14:paraId="557753DD" w14:textId="45A30FC8" w:rsidR="00645DC2" w:rsidRPr="00645DC2" w:rsidRDefault="00645DC2" w:rsidP="009B1ED8">
            <w:pPr>
              <w:spacing w:before="0" w:after="0"/>
              <w:ind w:left="-5" w:right="-55"/>
              <w:rPr>
                <w:rFonts w:eastAsia="Times New Roman" w:cs="Times New Roman"/>
                <w:bCs/>
                <w:lang w:eastAsia="cs-CZ"/>
              </w:rPr>
            </w:pPr>
            <w:r w:rsidRPr="00645DC2">
              <w:rPr>
                <w:rFonts w:eastAsia="Times New Roman" w:cs="Times New Roman"/>
                <w:bCs/>
                <w:u w:val="single"/>
                <w:lang w:eastAsia="cs-CZ"/>
              </w:rPr>
              <w:t>v měsíci prosinec 2024</w:t>
            </w:r>
            <w:r w:rsidRPr="00645DC2">
              <w:rPr>
                <w:rFonts w:eastAsia="Times New Roman" w:cs="Times New Roman"/>
                <w:bCs/>
                <w:lang w:eastAsia="cs-CZ"/>
              </w:rPr>
              <w:t xml:space="preserve"> bude do tohoto soudního oddělení mimořádně přiděleno 20 věcí</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5BE95AB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1B7A35">
              <w:rPr>
                <w:rFonts w:eastAsia="Times New Roman" w:cs="Times New Roman"/>
                <w:lang w:eastAsia="cs-CZ"/>
              </w:rPr>
              <w:t>v rozsahu 50 %</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1A0E1F86"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 xml:space="preserve">Civilní dožádání </w:t>
            </w:r>
            <w:r w:rsidR="001B7A35">
              <w:rPr>
                <w:rFonts w:eastAsia="Times New Roman" w:cs="Times New Roman"/>
                <w:bCs/>
                <w:lang w:eastAsia="cs-CZ"/>
              </w:rPr>
              <w:t>v rozsahu 50 %</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958DC7" w14:textId="77777777" w:rsidR="00141432" w:rsidRPr="00141432" w:rsidRDefault="00141432" w:rsidP="00141432">
            <w:pPr>
              <w:spacing w:before="0" w:after="0"/>
              <w:jc w:val="left"/>
              <w:rPr>
                <w:rFonts w:eastAsia="Calibri" w:cs="Calibri"/>
                <w:b/>
                <w:bCs/>
                <w:lang w:eastAsia="cs-CZ"/>
              </w:rPr>
            </w:pPr>
            <w:r w:rsidRPr="00141432">
              <w:rPr>
                <w:rFonts w:eastAsia="Calibri" w:cs="Calibri"/>
                <w:b/>
                <w:bCs/>
                <w:lang w:eastAsia="cs-CZ"/>
              </w:rPr>
              <w:t>JUDr. Kateřina Kyselová, Ph.D., LL.M.</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6A2C8E" w14:textId="77777777" w:rsidR="00C31057" w:rsidRPr="00FB65A2" w:rsidRDefault="00C31057" w:rsidP="00C31057">
            <w:pPr>
              <w:spacing w:before="0" w:after="0"/>
              <w:jc w:val="left"/>
              <w:rPr>
                <w:rFonts w:eastAsia="Calibri" w:cs="Times New Roman"/>
                <w:b/>
                <w:bCs/>
                <w:lang w:eastAsia="cs-CZ"/>
              </w:rPr>
            </w:pPr>
            <w:r w:rsidRPr="00FB65A2">
              <w:rPr>
                <w:rFonts w:eastAsia="Calibri" w:cs="Times New Roman"/>
                <w:b/>
                <w:bCs/>
                <w:lang w:eastAsia="cs-CZ"/>
              </w:rPr>
              <w:t>Zdeňka Polášková</w:t>
            </w:r>
            <w:r>
              <w:rPr>
                <w:rFonts w:eastAsia="Calibri" w:cs="Times New Roman"/>
                <w:b/>
                <w:bCs/>
                <w:lang w:eastAsia="cs-CZ"/>
              </w:rPr>
              <w:t>, DiS.</w:t>
            </w:r>
          </w:p>
          <w:p w14:paraId="643C279D"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vedoucí kanceláře</w:t>
            </w:r>
          </w:p>
          <w:p w14:paraId="72C89EAE" w14:textId="77777777" w:rsidR="00C31057" w:rsidRPr="00FB65A2" w:rsidRDefault="00C31057" w:rsidP="00C31057">
            <w:pPr>
              <w:spacing w:before="0" w:after="0"/>
              <w:jc w:val="left"/>
              <w:rPr>
                <w:rFonts w:eastAsia="Calibri" w:cs="Times New Roman"/>
                <w:b/>
                <w:lang w:eastAsia="cs-CZ"/>
              </w:rPr>
            </w:pPr>
          </w:p>
          <w:p w14:paraId="157C6197" w14:textId="77777777" w:rsidR="00C31057" w:rsidRPr="00FB65A2" w:rsidRDefault="00C31057" w:rsidP="00C31057">
            <w:pPr>
              <w:spacing w:before="0" w:after="0"/>
              <w:jc w:val="left"/>
              <w:rPr>
                <w:rFonts w:eastAsia="Calibri" w:cs="Times New Roman"/>
                <w:b/>
                <w:lang w:eastAsia="cs-CZ"/>
              </w:rPr>
            </w:pPr>
            <w:r w:rsidRPr="00FB65A2">
              <w:rPr>
                <w:rFonts w:eastAsia="Calibri" w:cs="Times New Roman"/>
                <w:b/>
                <w:lang w:eastAsia="cs-CZ"/>
              </w:rPr>
              <w:t xml:space="preserve">Zástup: </w:t>
            </w:r>
          </w:p>
          <w:p w14:paraId="5FB89261"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Zdenka Hrbková</w:t>
            </w:r>
          </w:p>
          <w:p w14:paraId="604F3414" w14:textId="77777777" w:rsidR="00C31057" w:rsidRPr="00FB65A2" w:rsidRDefault="00C31057" w:rsidP="00C31057">
            <w:pPr>
              <w:spacing w:before="0" w:after="0"/>
              <w:jc w:val="left"/>
              <w:rPr>
                <w:rFonts w:eastAsia="Calibri" w:cs="Times New Roman"/>
                <w:lang w:eastAsia="cs-CZ"/>
              </w:rPr>
            </w:pPr>
          </w:p>
          <w:p w14:paraId="598DDD19" w14:textId="77777777" w:rsidR="00C31057" w:rsidRPr="00C31057" w:rsidRDefault="00C31057" w:rsidP="00C31057">
            <w:pPr>
              <w:spacing w:before="0" w:after="0"/>
              <w:jc w:val="left"/>
              <w:rPr>
                <w:rFonts w:eastAsia="Calibri" w:cs="Times New Roman"/>
                <w:b/>
                <w:bCs/>
                <w:lang w:eastAsia="cs-CZ"/>
              </w:rPr>
            </w:pPr>
            <w:r w:rsidRPr="00C31057">
              <w:rPr>
                <w:rFonts w:eastAsia="Calibri" w:cs="Times New Roman"/>
                <w:b/>
                <w:bCs/>
                <w:lang w:eastAsia="cs-CZ"/>
              </w:rPr>
              <w:t>Zapisovatelky:</w:t>
            </w:r>
          </w:p>
          <w:p w14:paraId="3267EF42"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Alena Bulířová</w:t>
            </w:r>
          </w:p>
          <w:p w14:paraId="25C3E1A1" w14:textId="77777777" w:rsidR="00021EEB" w:rsidRDefault="00C31057" w:rsidP="00C31057">
            <w:pPr>
              <w:tabs>
                <w:tab w:val="left" w:pos="2599"/>
              </w:tabs>
              <w:spacing w:before="0" w:after="0"/>
              <w:jc w:val="left"/>
              <w:rPr>
                <w:rFonts w:eastAsia="Calibri" w:cs="Times New Roman"/>
                <w:lang w:eastAsia="cs-CZ"/>
              </w:rPr>
            </w:pPr>
            <w:r w:rsidRPr="00FB65A2">
              <w:rPr>
                <w:rFonts w:eastAsia="Calibri" w:cs="Times New Roman"/>
                <w:lang w:eastAsia="cs-CZ"/>
              </w:rPr>
              <w:t>Dagmar Havelková</w:t>
            </w:r>
          </w:p>
          <w:p w14:paraId="2BD63B8E" w14:textId="72A77BC6" w:rsidR="00FB1213" w:rsidRPr="009B1ED8" w:rsidRDefault="00FB1213" w:rsidP="00C31057">
            <w:pPr>
              <w:tabs>
                <w:tab w:val="left" w:pos="2599"/>
              </w:tabs>
              <w:spacing w:before="0" w:after="0"/>
              <w:jc w:val="left"/>
              <w:rPr>
                <w:rFonts w:eastAsia="Times New Roman" w:cs="Times New Roman"/>
                <w:lang w:eastAsia="cs-CZ"/>
              </w:rPr>
            </w:pPr>
          </w:p>
        </w:tc>
      </w:tr>
      <w:bookmarkEnd w:id="14"/>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7658069A"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w:t>
            </w:r>
            <w:r w:rsidR="00921357">
              <w:rPr>
                <w:rFonts w:eastAsia="Times New Roman" w:cs="Times New Roman"/>
                <w:b/>
                <w:bCs/>
                <w:lang w:eastAsia="cs-CZ"/>
              </w:rPr>
              <w:t>Mgr. Ondřej Kocián</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6AE5B9F9"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Mgr. </w:t>
            </w:r>
            <w:r w:rsidR="00921357">
              <w:rPr>
                <w:rFonts w:eastAsia="Times New Roman" w:cs="Times New Roman"/>
                <w:lang w:eastAsia="cs-CZ"/>
              </w:rPr>
              <w:t>Ondřej Kocián</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0DE758FE"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79282937" w14:textId="2AF14F36" w:rsidR="00FB1213" w:rsidRPr="00862289" w:rsidRDefault="00FB1213" w:rsidP="00862289">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393" w:type="dxa"/>
        <w:tblCellMar>
          <w:left w:w="0" w:type="dxa"/>
          <w:right w:w="0" w:type="dxa"/>
        </w:tblCellMar>
        <w:tblLook w:val="04A0" w:firstRow="1" w:lastRow="0" w:firstColumn="1" w:lastColumn="0" w:noHBand="0" w:noVBand="1"/>
      </w:tblPr>
      <w:tblGrid>
        <w:gridCol w:w="941"/>
        <w:gridCol w:w="3590"/>
        <w:gridCol w:w="3418"/>
        <w:gridCol w:w="2663"/>
        <w:gridCol w:w="1933"/>
        <w:gridCol w:w="2848"/>
      </w:tblGrid>
      <w:tr w:rsidR="00064703" w:rsidRPr="00064703" w14:paraId="6AC2F3D9" w14:textId="77777777" w:rsidTr="00924A09">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924A0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3A743D81"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03A769B7" w14:textId="54511769"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w:t>
            </w:r>
            <w:r>
              <w:rPr>
                <w:rFonts w:eastAsia="Times New Roman" w:cs="Times New Roman"/>
                <w:b/>
                <w:bCs/>
                <w:lang w:eastAsia="cs-CZ"/>
              </w:rPr>
              <w:t>------</w:t>
            </w: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497F77E4" w14:textId="7489D8CB" w:rsidR="00064703" w:rsidRDefault="00924A09" w:rsidP="00064703">
            <w:pPr>
              <w:spacing w:before="0" w:after="0"/>
              <w:jc w:val="left"/>
              <w:rPr>
                <w:rFonts w:eastAsia="Times New Roman" w:cs="Times New Roman"/>
                <w:b/>
                <w:bCs/>
                <w:lang w:eastAsia="cs-CZ"/>
              </w:rPr>
            </w:pPr>
            <w:r>
              <w:rPr>
                <w:rFonts w:eastAsia="Times New Roman" w:cs="Times New Roman"/>
                <w:b/>
                <w:bCs/>
                <w:lang w:eastAsia="cs-CZ"/>
              </w:rPr>
              <w:t>Karolína Molinger</w:t>
            </w:r>
          </w:p>
          <w:p w14:paraId="558C357A" w14:textId="1A78BA45" w:rsidR="00924A09" w:rsidRPr="00924A09" w:rsidRDefault="00924A09" w:rsidP="00064703">
            <w:pPr>
              <w:spacing w:before="0" w:after="0"/>
              <w:jc w:val="left"/>
              <w:rPr>
                <w:rFonts w:eastAsia="Times New Roman" w:cs="Times New Roman"/>
                <w:bCs/>
                <w:lang w:eastAsia="cs-CZ"/>
              </w:rPr>
            </w:pPr>
            <w:r>
              <w:rPr>
                <w:rFonts w:eastAsia="Times New Roman" w:cs="Times New Roman"/>
                <w:bCs/>
                <w:lang w:eastAsia="cs-CZ"/>
              </w:rPr>
              <w:t>vedoucí rejstříku</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768D5D48" w14:textId="05D9F689" w:rsidR="00064703" w:rsidRPr="00064703" w:rsidRDefault="00924A09" w:rsidP="00921357">
            <w:pPr>
              <w:spacing w:before="0" w:after="0"/>
              <w:jc w:val="left"/>
              <w:rPr>
                <w:rFonts w:eastAsia="Times New Roman" w:cs="Times New Roman"/>
                <w:lang w:eastAsia="cs-CZ"/>
              </w:rPr>
            </w:pPr>
            <w:r>
              <w:rPr>
                <w:rFonts w:eastAsia="Times New Roman" w:cs="Times New Roman"/>
                <w:lang w:eastAsia="cs-CZ"/>
              </w:rPr>
              <w:t>Martina Stískalová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446" w:type="dxa"/>
        <w:tblCellMar>
          <w:left w:w="0" w:type="dxa"/>
          <w:right w:w="0" w:type="dxa"/>
        </w:tblCellMar>
        <w:tblLook w:val="04A0" w:firstRow="1" w:lastRow="0" w:firstColumn="1" w:lastColumn="0" w:noHBand="0" w:noVBand="1"/>
      </w:tblPr>
      <w:tblGrid>
        <w:gridCol w:w="940"/>
        <w:gridCol w:w="3591"/>
        <w:gridCol w:w="3402"/>
        <w:gridCol w:w="2694"/>
        <w:gridCol w:w="1984"/>
        <w:gridCol w:w="2835"/>
      </w:tblGrid>
      <w:tr w:rsidR="009B1ED8" w:rsidRPr="009B1ED8" w14:paraId="4AC3C77A" w14:textId="77777777" w:rsidTr="00E51A16">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E51A16">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28F9D93B" w:rsidR="009B1ED8" w:rsidRPr="009B1ED8" w:rsidRDefault="001B7A35" w:rsidP="009B1ED8">
            <w:pPr>
              <w:spacing w:before="0" w:after="0"/>
              <w:jc w:val="left"/>
              <w:rPr>
                <w:rFonts w:eastAsia="Times New Roman" w:cs="Calibri"/>
                <w:strike/>
                <w:lang w:eastAsia="cs-CZ"/>
              </w:rPr>
            </w:pPr>
            <w:r>
              <w:rPr>
                <w:rFonts w:eastAsia="Calibri" w:cs="Calibri"/>
                <w:szCs w:val="22"/>
              </w:rPr>
              <w:t>Mgr. Lukáš Osinek</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77777777" w:rsidR="00921357" w:rsidRPr="008E6FC3" w:rsidRDefault="00921357" w:rsidP="00921357">
            <w:pPr>
              <w:spacing w:before="0" w:after="0"/>
              <w:jc w:val="left"/>
              <w:rPr>
                <w:rFonts w:eastAsia="Calibri" w:cs="Calibri"/>
                <w:b/>
                <w:bCs/>
                <w:lang w:eastAsia="cs-CZ"/>
              </w:rPr>
            </w:pPr>
            <w:r>
              <w:rPr>
                <w:rFonts w:eastAsia="Calibri" w:cs="Calibri"/>
                <w:b/>
                <w:bCs/>
                <w:lang w:eastAsia="cs-CZ"/>
              </w:rPr>
              <w:t>Mgr. Veronika Ondruchová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77777777" w:rsidR="00921357" w:rsidRPr="00921357" w:rsidRDefault="00921357" w:rsidP="00921357">
            <w:pPr>
              <w:spacing w:before="0" w:after="0"/>
              <w:jc w:val="left"/>
              <w:rPr>
                <w:rFonts w:eastAsia="Calibri" w:cs="Calibri"/>
                <w:lang w:eastAsia="cs-CZ"/>
              </w:rPr>
            </w:pPr>
            <w:r w:rsidRPr="00921357">
              <w:rPr>
                <w:rFonts w:eastAsia="Calibri" w:cs="Calibri"/>
                <w:lang w:eastAsia="cs-CZ"/>
              </w:rPr>
              <w:t>Mgr. Veronika Ondruchová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40ABA8A2" w14:textId="302DF1D4" w:rsidR="00862289" w:rsidRPr="00862289" w:rsidRDefault="00FB1213" w:rsidP="00FB1213">
            <w:pPr>
              <w:tabs>
                <w:tab w:val="left" w:pos="2599"/>
              </w:tabs>
              <w:spacing w:before="0" w:after="0"/>
              <w:jc w:val="left"/>
              <w:rPr>
                <w:rFonts w:eastAsia="Times New Roman" w:cs="Times New Roman"/>
                <w:strike/>
                <w:color w:val="FF0000"/>
                <w:lang w:eastAsia="cs-CZ"/>
              </w:rPr>
            </w:pPr>
            <w:r>
              <w:rPr>
                <w:rFonts w:eastAsia="Times New Roman" w:cs="Times New Roman"/>
                <w:lang w:eastAsia="cs-CZ"/>
              </w:rPr>
              <w:t>Kateřina Pašková</w:t>
            </w:r>
          </w:p>
        </w:tc>
      </w:tr>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p w14:paraId="6C6A2FF3" w14:textId="77777777" w:rsidR="00E51A16" w:rsidRDefault="00E51A16" w:rsidP="009B1ED8">
      <w:pPr>
        <w:spacing w:before="0"/>
        <w:rPr>
          <w:rFonts w:eastAsia="Calibri" w:cs="Times New Roman"/>
        </w:rPr>
      </w:pPr>
    </w:p>
    <w:p w14:paraId="6653CFD7" w14:textId="77777777" w:rsidR="00E51A16" w:rsidRDefault="00E51A16" w:rsidP="009B1ED8">
      <w:pPr>
        <w:spacing w:before="0"/>
        <w:rPr>
          <w:rFonts w:eastAsia="Calibri" w:cs="Times New Roman"/>
        </w:rPr>
      </w:pPr>
    </w:p>
    <w:p w14:paraId="574040D9" w14:textId="77777777" w:rsidR="00E51A16" w:rsidRDefault="00E51A16"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r w:rsidR="00E8058E">
              <w:rPr>
                <w:rFonts w:eastAsia="Calibri" w:cs="Times New Roman"/>
                <w:b/>
                <w:bCs/>
                <w:lang w:eastAsia="cs-CZ"/>
              </w:rPr>
              <w:t>, DiS.</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415533" w:rsidRDefault="00862289" w:rsidP="00862289">
            <w:pPr>
              <w:spacing w:before="0" w:after="0"/>
              <w:jc w:val="left"/>
              <w:rPr>
                <w:rFonts w:eastAsia="Calibri" w:cs="Times New Roman"/>
                <w:b/>
                <w:bCs/>
                <w:lang w:eastAsia="cs-CZ"/>
              </w:rPr>
            </w:pPr>
            <w:r w:rsidRPr="00415533">
              <w:rPr>
                <w:rFonts w:eastAsia="Calibri" w:cs="Times New Roman"/>
                <w:b/>
                <w:bCs/>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68255432" w14:textId="77777777" w:rsidR="00862289"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p w14:paraId="0F654C76" w14:textId="1E445331" w:rsidR="00E51A16" w:rsidRPr="00FB65A2" w:rsidRDefault="00E51A16" w:rsidP="00862289">
            <w:pPr>
              <w:spacing w:before="0" w:after="0"/>
              <w:jc w:val="left"/>
              <w:rPr>
                <w:rFonts w:eastAsia="Calibri" w:cs="Times New Roman"/>
                <w:lang w:eastAsia="cs-CZ"/>
              </w:rPr>
            </w:pPr>
          </w:p>
        </w:tc>
      </w:tr>
    </w:tbl>
    <w:p w14:paraId="7C80F301" w14:textId="77777777" w:rsidR="009B1ED8" w:rsidRDefault="009B1ED8" w:rsidP="009B1ED8">
      <w:pPr>
        <w:spacing w:before="0" w:after="0"/>
        <w:rPr>
          <w:rFonts w:eastAsia="Times New Roman" w:cs="Times New Roman"/>
          <w:b/>
          <w:lang w:eastAsia="cs-CZ"/>
        </w:rPr>
      </w:pPr>
      <w:bookmarkStart w:id="16"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3B662954" w:rsidR="00862289" w:rsidRPr="00862289" w:rsidRDefault="00862289" w:rsidP="00862289">
            <w:pPr>
              <w:spacing w:before="0" w:after="0"/>
              <w:rPr>
                <w:rFonts w:eastAsia="Calibri" w:cs="Times New Roman"/>
                <w:b/>
                <w:bCs/>
                <w:lang w:eastAsia="cs-CZ"/>
              </w:rPr>
            </w:pPr>
            <w:r w:rsidRPr="00862289">
              <w:rPr>
                <w:rFonts w:eastAsia="Calibri" w:cs="Calibri"/>
                <w:szCs w:val="22"/>
              </w:rPr>
              <w:t xml:space="preserve">Mgr. </w:t>
            </w:r>
            <w:r w:rsidR="004770C4">
              <w:rPr>
                <w:rFonts w:eastAsia="Calibri" w:cs="Calibri"/>
                <w:szCs w:val="22"/>
              </w:rPr>
              <w:t>Ondřej Kocián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6"/>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6A34A4F9"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 xml:space="preserve">Mgr. </w:t>
            </w:r>
            <w:r w:rsidR="004770C4">
              <w:rPr>
                <w:rFonts w:eastAsia="Times New Roman" w:cs="Times New Roman"/>
                <w:lang w:eastAsia="cs-CZ"/>
              </w:rPr>
              <w:t>Ondřej Kocián</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69374B58" w:rsidR="008B706B" w:rsidRPr="008B706B" w:rsidRDefault="00E51A16" w:rsidP="008B706B">
            <w:pPr>
              <w:spacing w:before="0" w:after="0"/>
              <w:rPr>
                <w:rFonts w:eastAsia="Calibri" w:cs="Times New Roman"/>
                <w:szCs w:val="22"/>
              </w:rPr>
            </w:pPr>
            <w:r>
              <w:rPr>
                <w:rFonts w:eastAsia="Calibri" w:cs="Times New Roman"/>
                <w:szCs w:val="22"/>
              </w:rPr>
              <w:t>Karolína Molinger</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02C33EC8" w:rsidR="008B706B" w:rsidRPr="008B706B" w:rsidRDefault="00E51A16" w:rsidP="008B706B">
            <w:pPr>
              <w:spacing w:before="0" w:after="0"/>
              <w:rPr>
                <w:rFonts w:eastAsia="Calibri" w:cs="Times New Roman"/>
                <w:szCs w:val="22"/>
              </w:rPr>
            </w:pPr>
            <w:r>
              <w:rPr>
                <w:rFonts w:eastAsia="Calibri" w:cs="Times New Roman"/>
                <w:szCs w:val="22"/>
              </w:rPr>
              <w:t>Karolína Molinger</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FC10815" w14:textId="77777777" w:rsidR="007D1438" w:rsidRPr="008B706B" w:rsidRDefault="007D1438" w:rsidP="008B706B">
            <w:pPr>
              <w:spacing w:before="0" w:after="0"/>
              <w:rPr>
                <w:rFonts w:eastAsia="Calibri" w:cs="Times New Roman"/>
                <w:b/>
                <w:bCs/>
                <w:szCs w:val="22"/>
              </w:rPr>
            </w:pPr>
          </w:p>
          <w:p w14:paraId="31B059C0" w14:textId="618D376F" w:rsidR="007D1438" w:rsidRPr="008B706B" w:rsidRDefault="007D1438" w:rsidP="007D1438">
            <w:pPr>
              <w:spacing w:before="0" w:after="0"/>
              <w:jc w:val="left"/>
              <w:rPr>
                <w:rFonts w:eastAsia="Times New Roman" w:cs="Times New Roman"/>
                <w:color w:val="FF0000"/>
                <w:lang w:eastAsia="cs-CZ"/>
              </w:rPr>
            </w:pPr>
            <w:r w:rsidRPr="008B706B">
              <w:rPr>
                <w:rFonts w:eastAsia="Times New Roman" w:cs="Times New Roman"/>
                <w:b/>
                <w:bCs/>
                <w:lang w:eastAsia="cs-CZ"/>
              </w:rPr>
              <w:t>--------------------------------</w:t>
            </w:r>
            <w:r>
              <w:rPr>
                <w:rFonts w:eastAsia="Times New Roman" w:cs="Times New Roman"/>
                <w:b/>
                <w:bCs/>
                <w:lang w:eastAsia="cs-CZ"/>
              </w:rPr>
              <w:t>---</w:t>
            </w: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4EB1E4BC" w14:textId="77777777" w:rsidR="00E51A16" w:rsidRDefault="00E51A16" w:rsidP="00E51A16">
            <w:pPr>
              <w:spacing w:before="0" w:after="0"/>
              <w:jc w:val="left"/>
              <w:rPr>
                <w:rFonts w:eastAsia="Times New Roman" w:cs="Times New Roman"/>
                <w:b/>
                <w:bCs/>
                <w:lang w:eastAsia="cs-CZ"/>
              </w:rPr>
            </w:pPr>
            <w:r>
              <w:rPr>
                <w:rFonts w:eastAsia="Times New Roman" w:cs="Times New Roman"/>
                <w:b/>
                <w:bCs/>
                <w:lang w:eastAsia="cs-CZ"/>
              </w:rPr>
              <w:t>Karolína Molinger</w:t>
            </w:r>
          </w:p>
          <w:p w14:paraId="19A0E8D3" w14:textId="77777777" w:rsidR="00E51A16" w:rsidRPr="00924A09" w:rsidRDefault="00E51A16" w:rsidP="00E51A16">
            <w:pPr>
              <w:spacing w:before="0" w:after="0"/>
              <w:jc w:val="left"/>
              <w:rPr>
                <w:rFonts w:eastAsia="Times New Roman" w:cs="Times New Roman"/>
                <w:bCs/>
                <w:lang w:eastAsia="cs-CZ"/>
              </w:rPr>
            </w:pPr>
            <w:r>
              <w:rPr>
                <w:rFonts w:eastAsia="Times New Roman" w:cs="Times New Roman"/>
                <w:bCs/>
                <w:lang w:eastAsia="cs-CZ"/>
              </w:rPr>
              <w:t>vedoucí rejstříku</w:t>
            </w:r>
          </w:p>
          <w:p w14:paraId="4D10A90A" w14:textId="77777777" w:rsidR="00E51A16" w:rsidRPr="00064703" w:rsidRDefault="00E51A16" w:rsidP="00E51A16">
            <w:pPr>
              <w:spacing w:before="0" w:after="0"/>
              <w:jc w:val="left"/>
              <w:rPr>
                <w:rFonts w:eastAsia="Times New Roman" w:cs="Times New Roman"/>
                <w:lang w:eastAsia="cs-CZ"/>
              </w:rPr>
            </w:pPr>
          </w:p>
          <w:p w14:paraId="1331BBED" w14:textId="77777777"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68C6F321" w14:textId="76033E06" w:rsidR="008B706B" w:rsidRPr="008B706B" w:rsidRDefault="00E51A16" w:rsidP="00E51A16">
            <w:pPr>
              <w:spacing w:before="0" w:after="0"/>
              <w:jc w:val="left"/>
              <w:rPr>
                <w:rFonts w:eastAsia="Times New Roman" w:cs="Times New Roman"/>
                <w:color w:val="FF0000"/>
                <w:lang w:eastAsia="cs-CZ"/>
              </w:rPr>
            </w:pPr>
            <w:r>
              <w:rPr>
                <w:rFonts w:eastAsia="Times New Roman" w:cs="Times New Roman"/>
                <w:lang w:eastAsia="cs-CZ"/>
              </w:rPr>
              <w:t>Martina Stískalová</w:t>
            </w:r>
          </w:p>
        </w:tc>
      </w:tr>
    </w:tbl>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4180573A"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4770C4">
              <w:rPr>
                <w:rFonts w:eastAsia="Calibri" w:cs="Calibri"/>
                <w:szCs w:val="22"/>
              </w:rPr>
              <w:t>Ondřej Kocián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7"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0B50F87C" w:rsidR="00773852" w:rsidRPr="009B1ED8" w:rsidRDefault="004770C4" w:rsidP="007407AC">
            <w:pPr>
              <w:spacing w:before="0" w:after="0"/>
              <w:jc w:val="left"/>
              <w:rPr>
                <w:rFonts w:eastAsia="Calibri" w:cs="Calibri"/>
                <w:b/>
                <w:bCs/>
                <w:szCs w:val="22"/>
              </w:rPr>
            </w:pPr>
            <w:r>
              <w:rPr>
                <w:rFonts w:eastAsia="Calibri" w:cs="Calibri"/>
                <w:b/>
                <w:bCs/>
                <w:szCs w:val="22"/>
              </w:rPr>
              <w:t>Mgr. Veronika Ondruchová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7"/>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8"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53485AB9" w:rsidR="005B6C35" w:rsidRPr="005B6C35" w:rsidRDefault="004770C4" w:rsidP="005B6C35">
            <w:pPr>
              <w:spacing w:before="0" w:after="0"/>
              <w:jc w:val="left"/>
              <w:rPr>
                <w:rFonts w:eastAsia="Calibri" w:cs="Calibri"/>
                <w:b/>
                <w:bCs/>
                <w:szCs w:val="22"/>
              </w:rPr>
            </w:pPr>
            <w:r>
              <w:rPr>
                <w:rFonts w:eastAsia="Calibri" w:cs="Calibri"/>
                <w:b/>
                <w:bCs/>
                <w:szCs w:val="22"/>
              </w:rPr>
              <w:t>Mgr. Veronika Ondruchová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202CDFD4" w:rsidR="005B6C35" w:rsidRPr="005B6C35" w:rsidRDefault="007D1438" w:rsidP="005B6C35">
            <w:pPr>
              <w:spacing w:before="0" w:after="0"/>
              <w:jc w:val="left"/>
              <w:rPr>
                <w:rFonts w:eastAsia="Calibri" w:cs="Times New Roman"/>
                <w:bCs/>
              </w:rPr>
            </w:pPr>
            <w:r>
              <w:rPr>
                <w:rFonts w:eastAsia="Calibri" w:cs="Times New Roman"/>
                <w:bCs/>
              </w:rPr>
              <w:t>Zdeňka Polášková, DiS.</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609F8116" w:rsidR="005B6C35" w:rsidRPr="005B6C35" w:rsidRDefault="00FB1213" w:rsidP="005B6C35">
            <w:pPr>
              <w:spacing w:before="0" w:after="0"/>
              <w:jc w:val="left"/>
              <w:rPr>
                <w:rFonts w:eastAsia="Calibri" w:cs="Times New Roman"/>
                <w:bCs/>
              </w:rPr>
            </w:pPr>
            <w:r>
              <w:rPr>
                <w:rFonts w:eastAsia="Calibri" w:cs="Times New Roman"/>
                <w:bCs/>
              </w:rPr>
              <w:t>Kateřina Pašková</w:t>
            </w:r>
          </w:p>
          <w:p w14:paraId="2CF723B3" w14:textId="77777777" w:rsidR="005B6C35" w:rsidRPr="005B6C35" w:rsidRDefault="005B6C35" w:rsidP="005B6C35">
            <w:pPr>
              <w:spacing w:before="0" w:after="0"/>
              <w:jc w:val="left"/>
              <w:rPr>
                <w:rFonts w:eastAsia="Calibri" w:cs="Times New Roman"/>
                <w:bCs/>
              </w:rPr>
            </w:pPr>
          </w:p>
        </w:tc>
      </w:tr>
      <w:bookmarkEnd w:id="18"/>
    </w:tbl>
    <w:p w14:paraId="0D1540F5"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9" w:name="_Hlk169707702"/>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08B660A4" w:rsidR="005B6C35" w:rsidRPr="005B6C35" w:rsidRDefault="001B7A35" w:rsidP="005B6C35">
            <w:pPr>
              <w:spacing w:before="0"/>
              <w:rPr>
                <w:rFonts w:eastAsia="Calibri" w:cs="Calibri"/>
                <w:bCs/>
                <w:szCs w:val="22"/>
              </w:rPr>
            </w:pPr>
            <w:r>
              <w:rPr>
                <w:rFonts w:eastAsia="Calibri" w:cs="Calibri"/>
                <w:bCs/>
                <w:szCs w:val="22"/>
              </w:rPr>
              <w:t>Mgr. Ondřej Baloun</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2C069DF7" w:rsidR="005B6C35" w:rsidRPr="005B6C35" w:rsidRDefault="007D1438" w:rsidP="005B6C35">
            <w:pPr>
              <w:spacing w:before="0" w:after="0"/>
              <w:jc w:val="left"/>
              <w:rPr>
                <w:rFonts w:eastAsia="Calibri" w:cs="Times New Roman"/>
                <w:bCs/>
              </w:rPr>
            </w:pPr>
            <w:r>
              <w:rPr>
                <w:rFonts w:eastAsia="Calibri" w:cs="Times New Roman"/>
                <w:bCs/>
              </w:rPr>
              <w:t>Zdenka Hrbková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72BFDF5"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0D33D3F0" w14:textId="3E3846CF" w:rsidR="00DB52C4" w:rsidRPr="005B6C35" w:rsidRDefault="00DB52C4" w:rsidP="005B6C35">
            <w:pPr>
              <w:spacing w:before="0" w:after="0"/>
              <w:jc w:val="left"/>
              <w:rPr>
                <w:rFonts w:eastAsia="Calibri" w:cs="Times New Roman"/>
                <w:lang w:eastAsia="cs-CZ"/>
              </w:rPr>
            </w:pPr>
          </w:p>
        </w:tc>
      </w:tr>
      <w:bookmarkEnd w:id="19"/>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1265A746" w:rsidR="005B6C35" w:rsidRPr="005B6C35" w:rsidRDefault="005B6C35" w:rsidP="005B6C35">
            <w:pPr>
              <w:spacing w:before="0"/>
              <w:jc w:val="left"/>
              <w:rPr>
                <w:rFonts w:eastAsia="Calibri" w:cs="Calibri"/>
                <w:bCs/>
                <w:szCs w:val="22"/>
              </w:rPr>
            </w:pPr>
            <w:r w:rsidRPr="005B6C35">
              <w:rPr>
                <w:rFonts w:eastAsia="Calibri" w:cs="Calibri"/>
                <w:bCs/>
                <w:szCs w:val="22"/>
              </w:rPr>
              <w:t xml:space="preserve">Mgr. </w:t>
            </w:r>
            <w:r w:rsidR="00DB52C4">
              <w:rPr>
                <w:rFonts w:eastAsia="Calibri" w:cs="Calibri"/>
                <w:bCs/>
                <w:szCs w:val="22"/>
              </w:rPr>
              <w:t>Ondřej Kocián</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2675B90E" w:rsidR="005B6C35" w:rsidRPr="005B6C35" w:rsidRDefault="0045606E" w:rsidP="005B6C35">
            <w:pPr>
              <w:spacing w:before="0" w:after="0"/>
              <w:jc w:val="left"/>
              <w:rPr>
                <w:rFonts w:eastAsia="Calibri" w:cs="Times New Roman"/>
                <w:b/>
                <w:bCs/>
              </w:rPr>
            </w:pPr>
            <w:r>
              <w:rPr>
                <w:rFonts w:eastAsia="Calibri" w:cs="Times New Roman"/>
                <w:b/>
                <w:bCs/>
              </w:rPr>
              <w:t>Karolína Molinger</w:t>
            </w:r>
          </w:p>
          <w:p w14:paraId="79968605" w14:textId="468F0CD3"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45606E">
              <w:rPr>
                <w:rFonts w:eastAsia="Calibri" w:cs="Times New Roman"/>
              </w:rPr>
              <w:t>rejstříku</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394B5C28" w:rsidR="005B6C35" w:rsidRPr="005B6C35" w:rsidRDefault="0045606E" w:rsidP="005B6C35">
            <w:pPr>
              <w:spacing w:before="0" w:after="0"/>
              <w:jc w:val="left"/>
              <w:rPr>
                <w:rFonts w:eastAsia="Calibri" w:cs="Times New Roman"/>
                <w:bCs/>
              </w:rPr>
            </w:pPr>
            <w:r>
              <w:rPr>
                <w:rFonts w:eastAsia="Calibri" w:cs="Times New Roman"/>
                <w:bCs/>
              </w:rPr>
              <w:t>Martina Stískalová</w:t>
            </w:r>
          </w:p>
          <w:p w14:paraId="4BA5730B" w14:textId="77777777" w:rsidR="005B6C35" w:rsidRPr="005B6C35" w:rsidRDefault="005B6C35" w:rsidP="005B6C35">
            <w:pPr>
              <w:spacing w:before="0"/>
              <w:jc w:val="left"/>
              <w:rPr>
                <w:rFonts w:eastAsia="Calibri" w:cs="Times New Roman"/>
              </w:rPr>
            </w:pPr>
          </w:p>
          <w:p w14:paraId="409CAA0B" w14:textId="1B1B450C" w:rsidR="00DB52C4" w:rsidRPr="005B6C35" w:rsidRDefault="00DB52C4" w:rsidP="005B6C35">
            <w:pPr>
              <w:spacing w:before="0" w:after="0"/>
              <w:jc w:val="left"/>
              <w:rPr>
                <w:rFonts w:eastAsia="Calibri" w:cs="Times New Roman"/>
                <w:lang w:eastAsia="cs-CZ"/>
              </w:rPr>
            </w:pP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1BF93CEE"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w:t>
            </w:r>
            <w:r w:rsidR="001261F3">
              <w:rPr>
                <w:rFonts w:eastAsia="Times New Roman" w:cs="Times New Roman"/>
                <w:szCs w:val="22"/>
                <w:lang w:eastAsia="cs-CZ"/>
              </w:rPr>
              <w:t xml:space="preserve"> nápad zastaven</w:t>
            </w:r>
          </w:p>
          <w:p w14:paraId="48A087B1" w14:textId="10AD3565" w:rsidR="001261F3" w:rsidRPr="005B6C35" w:rsidRDefault="001261F3" w:rsidP="005B6C35">
            <w:pPr>
              <w:spacing w:before="0" w:after="0"/>
              <w:rPr>
                <w:rFonts w:eastAsia="Times New Roman" w:cs="Times New Roman"/>
                <w:szCs w:val="22"/>
                <w:lang w:eastAsia="cs-CZ"/>
              </w:rPr>
            </w:pPr>
            <w:r>
              <w:rPr>
                <w:rFonts w:eastAsia="Times New Roman" w:cs="Times New Roman"/>
                <w:szCs w:val="22"/>
                <w:lang w:eastAsia="cs-CZ"/>
              </w:rPr>
              <w:t>Tým 6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0EA195E3" w:rsidR="005B6C35" w:rsidRPr="005B6C35" w:rsidRDefault="004B5148" w:rsidP="005B6C35">
            <w:pPr>
              <w:spacing w:before="0" w:after="0"/>
              <w:rPr>
                <w:rFonts w:eastAsia="Times New Roman" w:cs="Times New Roman"/>
                <w:b/>
                <w:bCs/>
                <w:szCs w:val="22"/>
                <w:lang w:eastAsia="cs-CZ"/>
              </w:rPr>
            </w:pPr>
            <w:r>
              <w:rPr>
                <w:rFonts w:eastAsia="Times New Roman" w:cs="Times New Roman"/>
                <w:b/>
                <w:bCs/>
                <w:szCs w:val="22"/>
                <w:lang w:eastAsia="cs-CZ"/>
              </w:rPr>
              <w:t>Klára Lorenzová</w:t>
            </w:r>
          </w:p>
          <w:p w14:paraId="78E9BE0F" w14:textId="77777777"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671F1BC0" w14:textId="5DA0AFC4" w:rsidR="001261F3" w:rsidRPr="001261F3" w:rsidRDefault="001261F3" w:rsidP="005B6C35">
            <w:pPr>
              <w:spacing w:before="0" w:after="0"/>
              <w:rPr>
                <w:rFonts w:eastAsia="Times New Roman" w:cs="Times New Roman"/>
                <w:b/>
                <w:bCs/>
                <w:szCs w:val="22"/>
                <w:lang w:eastAsia="cs-CZ"/>
              </w:rPr>
            </w:pPr>
            <w:r w:rsidRPr="001261F3">
              <w:rPr>
                <w:rFonts w:eastAsia="Times New Roman" w:cs="Times New Roman"/>
                <w:b/>
                <w:bCs/>
                <w:szCs w:val="22"/>
                <w:lang w:eastAsia="cs-CZ"/>
              </w:rPr>
              <w:t>Mgr. Markéta Ševčíková</w:t>
            </w:r>
          </w:p>
          <w:p w14:paraId="7736E5A0" w14:textId="003871E7" w:rsidR="001261F3" w:rsidRPr="005B6C35" w:rsidRDefault="001261F3" w:rsidP="005B6C35">
            <w:pPr>
              <w:spacing w:before="0" w:after="0"/>
              <w:rPr>
                <w:rFonts w:eastAsia="Times New Roman" w:cs="Times New Roman"/>
                <w:szCs w:val="22"/>
                <w:lang w:eastAsia="cs-CZ"/>
              </w:rPr>
            </w:pPr>
            <w:r>
              <w:rPr>
                <w:rFonts w:eastAsia="Times New Roman" w:cs="Times New Roman"/>
                <w:szCs w:val="22"/>
                <w:lang w:eastAsia="cs-CZ"/>
              </w:rPr>
              <w:t>(tým 6)</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0" w:name="_Hlk146181951"/>
      <w:r w:rsidRPr="009B1ED8">
        <w:rPr>
          <w:rFonts w:eastAsia="Times New Roman" w:cs="Times New Roman"/>
          <w:b/>
          <w:lang w:eastAsia="cs-CZ"/>
        </w:rPr>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343E1D60" w:rsidR="005B6C35" w:rsidRPr="005B6C35" w:rsidRDefault="00DB52C4" w:rsidP="005B6C35">
            <w:pPr>
              <w:spacing w:before="0" w:after="0"/>
              <w:jc w:val="left"/>
              <w:rPr>
                <w:rFonts w:eastAsia="Calibri" w:cs="Calibri"/>
                <w:b/>
                <w:bCs/>
                <w:szCs w:val="22"/>
              </w:rPr>
            </w:pPr>
            <w:r>
              <w:rPr>
                <w:rFonts w:eastAsia="Calibri" w:cs="Calibri"/>
                <w:b/>
                <w:bCs/>
                <w:szCs w:val="22"/>
              </w:rPr>
              <w:t>Mgr. Ondřej Kocián</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1" w:name="_Hlk146181914"/>
      <w:bookmarkEnd w:id="20"/>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2"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8FB3FD8" w:rsidR="009B1ED8" w:rsidRPr="009B1ED8" w:rsidRDefault="00DB52C4" w:rsidP="008C27A0">
            <w:pPr>
              <w:spacing w:before="0" w:after="0"/>
              <w:jc w:val="left"/>
              <w:rPr>
                <w:rFonts w:eastAsia="Times New Roman" w:cs="Calibri"/>
                <w:b/>
                <w:lang w:eastAsia="cs-CZ"/>
              </w:rPr>
            </w:pPr>
            <w:r>
              <w:rPr>
                <w:rFonts w:eastAsia="Times New Roman" w:cs="Calibri"/>
                <w:b/>
                <w:lang w:eastAsia="cs-CZ"/>
              </w:rPr>
              <w:t>Mgr. Veronika Ondruchová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1"/>
      <w:bookmarkEnd w:id="22"/>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3" w:name="_Hlk146181973"/>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3ABADD8B" w:rsidR="009B1ED8" w:rsidRPr="009B1ED8" w:rsidRDefault="00DB52C4" w:rsidP="009B1ED8">
            <w:pPr>
              <w:spacing w:before="0" w:after="0"/>
              <w:jc w:val="left"/>
              <w:rPr>
                <w:rFonts w:eastAsia="Times New Roman" w:cs="Calibri"/>
                <w:lang w:eastAsia="cs-CZ"/>
              </w:rPr>
            </w:pPr>
            <w:r>
              <w:rPr>
                <w:rFonts w:eastAsia="Times New Roman" w:cs="Calibri"/>
                <w:lang w:eastAsia="cs-CZ"/>
              </w:rPr>
              <w:t>Mgr. Veronika Ondruchová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3"/>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54AE4A97" w:rsidR="009B1ED8" w:rsidRPr="009B1ED8" w:rsidRDefault="00DB52C4" w:rsidP="009B1ED8">
            <w:pPr>
              <w:spacing w:before="0" w:after="0"/>
              <w:jc w:val="left"/>
              <w:rPr>
                <w:rFonts w:eastAsia="Calibri" w:cs="Calibri"/>
                <w:b/>
                <w:bCs/>
                <w:lang w:eastAsia="cs-CZ"/>
              </w:rPr>
            </w:pPr>
            <w:r>
              <w:rPr>
                <w:rFonts w:eastAsia="Calibri" w:cs="Calibri"/>
                <w:b/>
                <w:bCs/>
                <w:lang w:eastAsia="cs-CZ"/>
              </w:rPr>
              <w:t>Mgr. Veronika Ondruchová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4"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1E5291F1" w14:textId="3DEA22E2" w:rsidR="009B1ED8" w:rsidRDefault="009B1ED8" w:rsidP="009B1ED8">
      <w:pPr>
        <w:tabs>
          <w:tab w:val="left" w:pos="964"/>
        </w:tabs>
        <w:spacing w:before="0" w:after="0"/>
        <w:rPr>
          <w:rFonts w:eastAsia="Calibri" w:cs="Times New Roman"/>
          <w:b/>
          <w:szCs w:val="22"/>
        </w:rPr>
      </w:pPr>
      <w:bookmarkStart w:id="25" w:name="_Hlk160004732"/>
      <w:bookmarkStart w:id="26" w:name="_Hlk177474248"/>
      <w:r w:rsidRPr="009B1ED8">
        <w:rPr>
          <w:rFonts w:eastAsia="Calibri" w:cs="Times New Roman"/>
          <w:b/>
          <w:szCs w:val="22"/>
        </w:rPr>
        <w:t>ROZHODOVÁNÍ VE VĚCECH DETENCÍ</w:t>
      </w:r>
    </w:p>
    <w:bookmarkEnd w:id="25"/>
    <w:bookmarkEnd w:id="26"/>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27" w:name="_Hlk177474258"/>
            <w:bookmarkEnd w:id="24"/>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646A5BB1" w:rsidR="001834CB" w:rsidRDefault="001834CB" w:rsidP="009B1ED8">
            <w:pPr>
              <w:spacing w:before="0" w:after="0"/>
              <w:rPr>
                <w:rFonts w:eastAsia="Calibri" w:cs="Times New Roman"/>
                <w:szCs w:val="22"/>
              </w:rPr>
            </w:pPr>
            <w:r>
              <w:rPr>
                <w:rFonts w:eastAsia="Calibri" w:cs="Times New Roman"/>
                <w:szCs w:val="22"/>
              </w:rPr>
              <w:t>Veronika Vyskočilová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33043D4E" w14:textId="77777777" w:rsidR="00B26B78" w:rsidRDefault="00B26B78" w:rsidP="009B1ED8">
            <w:pPr>
              <w:spacing w:before="0" w:after="0"/>
              <w:rPr>
                <w:rFonts w:eastAsia="Calibri" w:cs="Times New Roman"/>
                <w:szCs w:val="22"/>
              </w:rPr>
            </w:pPr>
            <w:r>
              <w:rPr>
                <w:rFonts w:eastAsia="Calibri" w:cs="Times New Roman"/>
                <w:szCs w:val="22"/>
              </w:rPr>
              <w:t>Adéla Sedláčková</w:t>
            </w:r>
          </w:p>
          <w:p w14:paraId="12D4A84F" w14:textId="44B0B2F3" w:rsidR="009B1ED8" w:rsidRDefault="001834CB" w:rsidP="009B1ED8">
            <w:pPr>
              <w:spacing w:before="0" w:after="0"/>
              <w:rPr>
                <w:rFonts w:eastAsia="Calibri" w:cs="Times New Roman"/>
                <w:szCs w:val="22"/>
              </w:rPr>
            </w:pPr>
            <w:r>
              <w:rPr>
                <w:rFonts w:eastAsia="Calibri" w:cs="Times New Roman"/>
                <w:szCs w:val="22"/>
              </w:rPr>
              <w:t>Tomáš Čermák</w:t>
            </w:r>
          </w:p>
          <w:p w14:paraId="4B441D67" w14:textId="7AE24C18" w:rsidR="001834CB" w:rsidRPr="009B1ED8" w:rsidRDefault="001834CB" w:rsidP="009B1ED8">
            <w:pPr>
              <w:spacing w:before="0" w:after="0"/>
              <w:rPr>
                <w:rFonts w:eastAsia="Calibri" w:cs="Times New Roman"/>
                <w:szCs w:val="22"/>
              </w:rPr>
            </w:pPr>
          </w:p>
        </w:tc>
      </w:tr>
      <w:bookmarkEnd w:id="27"/>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07C48165" w14:textId="77777777" w:rsidR="00CB46AF" w:rsidRDefault="00CB46AF" w:rsidP="009B1ED8">
      <w:pPr>
        <w:spacing w:before="0" w:after="0"/>
        <w:rPr>
          <w:rFonts w:eastAsia="Times New Roman" w:cs="Times New Roman"/>
          <w:b/>
          <w:lang w:eastAsia="cs-CZ"/>
        </w:rPr>
      </w:pPr>
    </w:p>
    <w:p w14:paraId="73DD5857" w14:textId="77777777" w:rsidR="00CB46AF" w:rsidRDefault="00CB46AF"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28"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4A25EEB2" w14:textId="2433B022" w:rsidR="0045606E" w:rsidRPr="00421D01" w:rsidRDefault="00B26B78" w:rsidP="0045606E">
            <w:pPr>
              <w:spacing w:before="0" w:after="0"/>
              <w:rPr>
                <w:rFonts w:eastAsia="Calibri"/>
                <w:szCs w:val="22"/>
              </w:rPr>
            </w:pPr>
            <w:r>
              <w:rPr>
                <w:rFonts w:eastAsia="Calibri" w:cs="Times New Roman"/>
                <w:szCs w:val="22"/>
              </w:rPr>
              <w:t>Adéla Sedláčková</w:t>
            </w:r>
          </w:p>
          <w:p w14:paraId="2F7AAFD2" w14:textId="77777777" w:rsidR="001834CB" w:rsidRDefault="001834CB" w:rsidP="001834CB">
            <w:pPr>
              <w:spacing w:before="0" w:after="0"/>
              <w:rPr>
                <w:rFonts w:eastAsia="Calibri" w:cs="Times New Roman"/>
                <w:szCs w:val="22"/>
              </w:rPr>
            </w:pPr>
            <w:r>
              <w:rPr>
                <w:rFonts w:eastAsia="Calibri" w:cs="Times New Roman"/>
                <w:szCs w:val="22"/>
              </w:rPr>
              <w:t>Tomáš Čermák</w:t>
            </w:r>
          </w:p>
          <w:p w14:paraId="4AA2D19D" w14:textId="77777777" w:rsidR="00782F70" w:rsidRPr="00421D01" w:rsidRDefault="00782F70" w:rsidP="0045606E">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391E824C" w:rsidR="005B6C35" w:rsidRPr="005B6C35" w:rsidRDefault="00EE5BCD" w:rsidP="005B6C35">
            <w:pPr>
              <w:spacing w:before="0" w:after="0"/>
              <w:rPr>
                <w:rFonts w:eastAsia="Calibri" w:cs="Times New Roman"/>
                <w:b/>
                <w:bCs/>
                <w:szCs w:val="22"/>
              </w:rPr>
            </w:pPr>
            <w:r>
              <w:rPr>
                <w:rFonts w:eastAsia="Calibri" w:cs="Times New Roman"/>
                <w:b/>
                <w:bCs/>
                <w:szCs w:val="22"/>
              </w:rPr>
              <w:t xml:space="preserve">Mgr. </w:t>
            </w:r>
            <w:r w:rsidR="005B6C35" w:rsidRPr="005B6C35">
              <w:rPr>
                <w:rFonts w:eastAsia="Calibri" w:cs="Times New Roman"/>
                <w:b/>
                <w:bCs/>
                <w:szCs w:val="22"/>
              </w:rPr>
              <w:t>Petr Žampach</w:t>
            </w:r>
          </w:p>
          <w:p w14:paraId="55691F8F" w14:textId="551DD3AE" w:rsidR="005B6C35" w:rsidRPr="005B6C35" w:rsidRDefault="00EE5BCD" w:rsidP="005B6C35">
            <w:pPr>
              <w:spacing w:before="0" w:after="0"/>
              <w:rPr>
                <w:rFonts w:eastAsia="Calibri" w:cs="Times New Roman"/>
                <w:szCs w:val="22"/>
              </w:rPr>
            </w:pPr>
            <w:r>
              <w:rPr>
                <w:rFonts w:eastAsia="Calibri" w:cs="Times New Roman"/>
                <w:bCs/>
                <w:szCs w:val="22"/>
              </w:rPr>
              <w:t>asistent soudce</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16ACE0CC" w:rsidR="005B6C35" w:rsidRPr="005B6C35" w:rsidRDefault="0045606E" w:rsidP="005B6C35">
            <w:pPr>
              <w:spacing w:before="0" w:after="0"/>
              <w:rPr>
                <w:rFonts w:eastAsia="Calibri" w:cs="Times New Roman"/>
                <w:b/>
                <w:szCs w:val="22"/>
              </w:rPr>
            </w:pPr>
            <w:r>
              <w:rPr>
                <w:rFonts w:eastAsia="Calibri" w:cs="Times New Roman"/>
                <w:b/>
                <w:szCs w:val="22"/>
              </w:rPr>
              <w:t>Alena Martínková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6A84EE2" w:rsidR="005B6C35" w:rsidRPr="005B6C35" w:rsidRDefault="0045606E" w:rsidP="005B6C35">
            <w:pPr>
              <w:spacing w:before="0" w:after="0"/>
              <w:rPr>
                <w:rFonts w:eastAsia="Calibri" w:cs="Times New Roman"/>
                <w:szCs w:val="22"/>
              </w:rPr>
            </w:pPr>
            <w:r>
              <w:rPr>
                <w:rFonts w:eastAsia="Calibri" w:cs="Times New Roman"/>
                <w:szCs w:val="22"/>
              </w:rPr>
              <w:t>Veronika Vyskočilová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64598C80" w14:textId="77777777" w:rsidR="00B26B78" w:rsidRDefault="00B26B78" w:rsidP="005B6C35">
            <w:pPr>
              <w:spacing w:before="0" w:after="0"/>
              <w:rPr>
                <w:rFonts w:eastAsia="Calibri" w:cs="Times New Roman"/>
                <w:szCs w:val="22"/>
              </w:rPr>
            </w:pPr>
            <w:r>
              <w:rPr>
                <w:rFonts w:eastAsia="Calibri" w:cs="Times New Roman"/>
                <w:szCs w:val="22"/>
              </w:rPr>
              <w:t>Adéla Sedláčková</w:t>
            </w:r>
          </w:p>
          <w:p w14:paraId="0DE316AB" w14:textId="5A6FEE27" w:rsidR="005B6C35" w:rsidRDefault="001834CB" w:rsidP="005B6C35">
            <w:pPr>
              <w:spacing w:before="0" w:after="0"/>
              <w:rPr>
                <w:rFonts w:eastAsia="Calibri" w:cs="Times New Roman"/>
                <w:szCs w:val="22"/>
              </w:rPr>
            </w:pPr>
            <w:r>
              <w:rPr>
                <w:rFonts w:eastAsia="Calibri" w:cs="Times New Roman"/>
                <w:szCs w:val="22"/>
              </w:rPr>
              <w:t>Tomáš Čermák</w:t>
            </w:r>
          </w:p>
          <w:p w14:paraId="54903782" w14:textId="270755C6" w:rsidR="001834CB" w:rsidRPr="005B6C35" w:rsidRDefault="001834CB"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28"/>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9"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0" w:name="_Hlk160004853"/>
      <w:bookmarkEnd w:id="29"/>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43828892" w14:textId="77777777" w:rsidR="001834CB" w:rsidRDefault="001834CB" w:rsidP="009B1ED8">
      <w:pPr>
        <w:tabs>
          <w:tab w:val="left" w:pos="964"/>
        </w:tabs>
        <w:spacing w:before="0" w:after="0"/>
        <w:rPr>
          <w:rFonts w:eastAsia="Calibri" w:cs="Times New Roman"/>
          <w:b/>
          <w:szCs w:val="22"/>
        </w:rPr>
      </w:pPr>
    </w:p>
    <w:p w14:paraId="7EAAAC39" w14:textId="7B0D2CF4" w:rsidR="009B1ED8" w:rsidRDefault="009B1ED8" w:rsidP="009B1ED8">
      <w:pPr>
        <w:tabs>
          <w:tab w:val="left" w:pos="964"/>
        </w:tabs>
        <w:spacing w:before="0" w:after="0"/>
        <w:rPr>
          <w:rFonts w:eastAsia="Calibri" w:cs="Times New Roman"/>
          <w:szCs w:val="22"/>
        </w:rPr>
      </w:pPr>
      <w:bookmarkStart w:id="31" w:name="_Hlk181691521"/>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2"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Default="00D45DE7" w:rsidP="00D45DE7">
            <w:pPr>
              <w:spacing w:before="0" w:after="0"/>
              <w:jc w:val="left"/>
              <w:rPr>
                <w:rFonts w:eastAsia="Calibri" w:cs="Times New Roman"/>
                <w:szCs w:val="22"/>
              </w:rPr>
            </w:pPr>
          </w:p>
          <w:p w14:paraId="3A7AC304" w14:textId="56ECD180" w:rsidR="007536A0" w:rsidRPr="007536A0" w:rsidRDefault="007536A0" w:rsidP="00D45DE7">
            <w:pPr>
              <w:spacing w:before="0" w:after="0"/>
              <w:jc w:val="left"/>
              <w:rPr>
                <w:rFonts w:eastAsia="Calibri" w:cs="Times New Roman"/>
                <w:b/>
                <w:bCs/>
                <w:szCs w:val="22"/>
              </w:rPr>
            </w:pPr>
            <w:r w:rsidRPr="007536A0">
              <w:rPr>
                <w:rFonts w:eastAsia="Calibri" w:cs="Times New Roman"/>
                <w:b/>
                <w:bCs/>
                <w:szCs w:val="22"/>
              </w:rPr>
              <w:t>Mgr. Barbora Tonová</w:t>
            </w: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6B069002" w:rsidR="00D45DE7" w:rsidRPr="00D45DE7" w:rsidRDefault="007536A0" w:rsidP="00D45DE7">
            <w:pPr>
              <w:spacing w:before="0" w:after="0"/>
              <w:rPr>
                <w:rFonts w:eastAsia="Calibri" w:cs="Times New Roman"/>
                <w:szCs w:val="22"/>
              </w:rPr>
            </w:pPr>
            <w:r>
              <w:rPr>
                <w:rFonts w:eastAsia="Calibri" w:cs="Times New Roman"/>
                <w:szCs w:val="22"/>
              </w:rPr>
              <w:t>vzájemný</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4144FC7C" w:rsidR="00D45DE7" w:rsidRPr="00D45DE7" w:rsidRDefault="00BE0ADA" w:rsidP="00D45DE7">
            <w:pPr>
              <w:spacing w:before="0" w:after="0"/>
              <w:jc w:val="left"/>
              <w:rPr>
                <w:rFonts w:eastAsia="Calibri" w:cs="Times New Roman"/>
                <w:b/>
                <w:bCs/>
                <w:szCs w:val="22"/>
              </w:rPr>
            </w:pPr>
            <w:r>
              <w:rPr>
                <w:rFonts w:eastAsia="Calibri" w:cs="Times New Roman"/>
                <w:b/>
                <w:bCs/>
                <w:szCs w:val="22"/>
              </w:rPr>
              <w:t>Dana Boudníková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2"/>
      <w:bookmarkEnd w:id="31"/>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0"/>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035"/>
        <w:gridCol w:w="2410"/>
        <w:gridCol w:w="2977"/>
        <w:gridCol w:w="2693"/>
        <w:gridCol w:w="3118"/>
      </w:tblGrid>
      <w:tr w:rsidR="009B1ED8" w:rsidRPr="009B1ED8" w14:paraId="0968FC3D" w14:textId="77777777" w:rsidTr="000972CE">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035"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693"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3118"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0972CE">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035"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410"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693"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3118" w:type="dxa"/>
            <w:tcBorders>
              <w:top w:val="single" w:sz="4" w:space="0" w:color="auto"/>
              <w:left w:val="single" w:sz="4" w:space="0" w:color="auto"/>
              <w:bottom w:val="single" w:sz="4" w:space="0" w:color="auto"/>
              <w:right w:val="single" w:sz="4" w:space="0" w:color="auto"/>
            </w:tcBorders>
          </w:tcPr>
          <w:p w14:paraId="63CE84D8" w14:textId="0574CA43" w:rsidR="009B1ED8" w:rsidRPr="009B1ED8" w:rsidRDefault="00BE0ADA" w:rsidP="009B1ED8">
            <w:pPr>
              <w:spacing w:before="0" w:after="0"/>
              <w:jc w:val="left"/>
              <w:rPr>
                <w:rFonts w:eastAsia="Times New Roman" w:cs="Times New Roman"/>
                <w:lang w:eastAsia="cs-CZ"/>
              </w:rPr>
            </w:pPr>
            <w:r>
              <w:rPr>
                <w:rFonts w:eastAsia="Times New Roman" w:cs="Times New Roman"/>
                <w:b/>
                <w:lang w:eastAsia="cs-CZ"/>
              </w:rPr>
              <w:t>Dana Boudníková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005"/>
        <w:gridCol w:w="2410"/>
        <w:gridCol w:w="2977"/>
        <w:gridCol w:w="2693"/>
        <w:gridCol w:w="3119"/>
      </w:tblGrid>
      <w:tr w:rsidR="009B1ED8" w:rsidRPr="009B1ED8" w14:paraId="6657F40C" w14:textId="77777777" w:rsidTr="000972CE">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005"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693"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3119"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0972CE">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410"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693"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3119" w:type="dxa"/>
            <w:tcBorders>
              <w:top w:val="single" w:sz="4" w:space="0" w:color="auto"/>
              <w:left w:val="single" w:sz="4" w:space="0" w:color="auto"/>
              <w:bottom w:val="single" w:sz="4" w:space="0" w:color="auto"/>
              <w:right w:val="single" w:sz="4" w:space="0" w:color="auto"/>
            </w:tcBorders>
          </w:tcPr>
          <w:p w14:paraId="2E1949DA" w14:textId="3FBB09DA" w:rsidR="009B1ED8" w:rsidRPr="009B1ED8" w:rsidRDefault="00341460" w:rsidP="009B1ED8">
            <w:pPr>
              <w:spacing w:before="0" w:after="0"/>
              <w:rPr>
                <w:rFonts w:eastAsia="Times New Roman" w:cs="Times New Roman"/>
                <w:lang w:eastAsia="cs-CZ"/>
              </w:rPr>
            </w:pPr>
            <w:r>
              <w:rPr>
                <w:rFonts w:eastAsia="Times New Roman" w:cs="Times New Roman"/>
                <w:b/>
                <w:lang w:eastAsia="cs-CZ"/>
              </w:rPr>
              <w:t>Dana Boudníková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005"/>
        <w:gridCol w:w="2410"/>
        <w:gridCol w:w="2977"/>
        <w:gridCol w:w="2693"/>
        <w:gridCol w:w="3118"/>
      </w:tblGrid>
      <w:tr w:rsidR="009B1ED8" w:rsidRPr="009B1ED8" w14:paraId="1C838061" w14:textId="77777777" w:rsidTr="000972CE">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3" w:name="_Hlk144216016"/>
            <w:r w:rsidRPr="009B1ED8">
              <w:rPr>
                <w:rFonts w:eastAsia="Calibri" w:cs="Times New Roman"/>
                <w:b/>
                <w:bCs/>
                <w:lang w:eastAsia="cs-CZ"/>
              </w:rPr>
              <w:br w:type="page"/>
              <w:t>Soudní odd.</w:t>
            </w:r>
          </w:p>
        </w:tc>
        <w:tc>
          <w:tcPr>
            <w:tcW w:w="3005"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693"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3118"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0972CE">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2410"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693"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3118" w:type="dxa"/>
            <w:tcBorders>
              <w:top w:val="single" w:sz="4" w:space="0" w:color="auto"/>
              <w:left w:val="single" w:sz="4" w:space="0" w:color="auto"/>
              <w:bottom w:val="single" w:sz="4" w:space="0" w:color="auto"/>
              <w:right w:val="single" w:sz="4" w:space="0" w:color="auto"/>
            </w:tcBorders>
          </w:tcPr>
          <w:p w14:paraId="1888A7D9" w14:textId="654EAE6D" w:rsidR="009B1ED8" w:rsidRPr="009B1ED8" w:rsidRDefault="00341460" w:rsidP="009B1ED8">
            <w:pPr>
              <w:spacing w:before="0" w:after="0"/>
              <w:rPr>
                <w:rFonts w:eastAsia="Times New Roman" w:cs="Times New Roman"/>
                <w:lang w:eastAsia="cs-CZ"/>
              </w:rPr>
            </w:pPr>
            <w:r>
              <w:rPr>
                <w:rFonts w:eastAsia="Times New Roman" w:cs="Times New Roman"/>
                <w:b/>
                <w:lang w:eastAsia="cs-CZ"/>
              </w:rPr>
              <w:t xml:space="preserve">Silvie </w:t>
            </w:r>
            <w:proofErr w:type="gramStart"/>
            <w:r>
              <w:rPr>
                <w:rFonts w:eastAsia="Times New Roman" w:cs="Times New Roman"/>
                <w:b/>
                <w:lang w:eastAsia="cs-CZ"/>
              </w:rPr>
              <w:t>Bereňová - liché</w:t>
            </w:r>
            <w:proofErr w:type="gramEnd"/>
          </w:p>
          <w:p w14:paraId="4D9BF66A" w14:textId="77777777" w:rsid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Default="009B1ED8" w:rsidP="009B1ED8">
            <w:pPr>
              <w:spacing w:before="0" w:after="0"/>
              <w:rPr>
                <w:rFonts w:eastAsia="Times New Roman" w:cs="Times New Roman"/>
                <w:lang w:eastAsia="cs-CZ"/>
              </w:rPr>
            </w:pPr>
          </w:p>
          <w:p w14:paraId="3EDCB51E" w14:textId="37AEBD53" w:rsidR="00341460" w:rsidRPr="00341460" w:rsidRDefault="00341460" w:rsidP="009B1ED8">
            <w:pPr>
              <w:spacing w:before="0" w:after="0"/>
              <w:rPr>
                <w:rFonts w:eastAsia="Times New Roman" w:cs="Times New Roman"/>
                <w:b/>
                <w:bCs/>
                <w:lang w:eastAsia="cs-CZ"/>
              </w:rPr>
            </w:pPr>
            <w:r w:rsidRPr="00341460">
              <w:rPr>
                <w:rFonts w:eastAsia="Times New Roman" w:cs="Times New Roman"/>
                <w:b/>
                <w:bCs/>
                <w:lang w:eastAsia="cs-CZ"/>
              </w:rPr>
              <w:t>Dana Boudníková – sudé</w:t>
            </w:r>
          </w:p>
          <w:p w14:paraId="1786F04D" w14:textId="39941832" w:rsidR="00341460" w:rsidRDefault="00341460" w:rsidP="009B1ED8">
            <w:pPr>
              <w:spacing w:before="0" w:after="0"/>
              <w:rPr>
                <w:rFonts w:eastAsia="Times New Roman" w:cs="Times New Roman"/>
                <w:lang w:eastAsia="cs-CZ"/>
              </w:rPr>
            </w:pPr>
            <w:r>
              <w:rPr>
                <w:rFonts w:eastAsia="Times New Roman" w:cs="Times New Roman"/>
                <w:lang w:eastAsia="cs-CZ"/>
              </w:rPr>
              <w:t>vedoucí rejstříku</w:t>
            </w:r>
          </w:p>
          <w:p w14:paraId="65A8B443" w14:textId="77777777" w:rsidR="00341460" w:rsidRPr="009B1ED8" w:rsidRDefault="00341460"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25F4052F" w:rsidR="009B1ED8" w:rsidRPr="009B1ED8" w:rsidRDefault="000972CE" w:rsidP="009B1ED8">
            <w:pPr>
              <w:spacing w:before="0" w:after="0"/>
              <w:rPr>
                <w:rFonts w:eastAsia="Times New Roman" w:cs="Times New Roman"/>
                <w:lang w:eastAsia="cs-CZ"/>
              </w:rPr>
            </w:pPr>
            <w:r>
              <w:rPr>
                <w:rFonts w:eastAsia="Times New Roman" w:cs="Times New Roman"/>
                <w:lang w:eastAsia="cs-CZ"/>
              </w:rPr>
              <w:t>vzájemný</w:t>
            </w:r>
          </w:p>
          <w:p w14:paraId="48A4324A" w14:textId="77777777" w:rsidR="009B1ED8" w:rsidRPr="009B1ED8" w:rsidRDefault="009B1ED8" w:rsidP="009B1ED8">
            <w:pPr>
              <w:spacing w:before="0" w:after="0"/>
              <w:rPr>
                <w:rFonts w:eastAsia="Times New Roman" w:cs="Times New Roman"/>
                <w:lang w:eastAsia="cs-CZ"/>
              </w:rPr>
            </w:pPr>
          </w:p>
        </w:tc>
      </w:tr>
      <w:bookmarkEnd w:id="33"/>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34"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34"/>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3812144"/>
    <w:multiLevelType w:val="hybridMultilevel"/>
    <w:tmpl w:val="D1541D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7"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5"/>
  </w:num>
  <w:num w:numId="2" w16cid:durableId="920141174">
    <w:abstractNumId w:val="20"/>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7"/>
  </w:num>
  <w:num w:numId="7" w16cid:durableId="1676611361">
    <w:abstractNumId w:val="19"/>
  </w:num>
  <w:num w:numId="8" w16cid:durableId="576942593">
    <w:abstractNumId w:val="8"/>
  </w:num>
  <w:num w:numId="9" w16cid:durableId="1730226338">
    <w:abstractNumId w:val="14"/>
  </w:num>
  <w:num w:numId="10" w16cid:durableId="441194772">
    <w:abstractNumId w:val="11"/>
  </w:num>
  <w:num w:numId="11" w16cid:durableId="1478113267">
    <w:abstractNumId w:val="22"/>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6"/>
  </w:num>
  <w:num w:numId="23" w16cid:durableId="1343431288">
    <w:abstractNumId w:val="13"/>
  </w:num>
  <w:num w:numId="24" w16cid:durableId="29385697">
    <w:abstractNumId w:val="25"/>
  </w:num>
  <w:num w:numId="25" w16cid:durableId="66192414">
    <w:abstractNumId w:val="23"/>
  </w:num>
  <w:num w:numId="26" w16cid:durableId="8337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5"/>
  </w:num>
  <w:num w:numId="28" w16cid:durableId="14167817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7"/>
  </w:num>
  <w:num w:numId="31" w16cid:durableId="602346089">
    <w:abstractNumId w:val="24"/>
  </w:num>
  <w:num w:numId="32" w16cid:durableId="1917477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27F"/>
    <w:rsid w:val="0002157C"/>
    <w:rsid w:val="000215BB"/>
    <w:rsid w:val="00021EEB"/>
    <w:rsid w:val="000324C6"/>
    <w:rsid w:val="00037E54"/>
    <w:rsid w:val="00042B42"/>
    <w:rsid w:val="00046460"/>
    <w:rsid w:val="00064703"/>
    <w:rsid w:val="00085974"/>
    <w:rsid w:val="000972CE"/>
    <w:rsid w:val="000A08B3"/>
    <w:rsid w:val="000A1803"/>
    <w:rsid w:val="000C7610"/>
    <w:rsid w:val="000D728C"/>
    <w:rsid w:val="00113CF7"/>
    <w:rsid w:val="001261F3"/>
    <w:rsid w:val="0012636A"/>
    <w:rsid w:val="00136020"/>
    <w:rsid w:val="00141432"/>
    <w:rsid w:val="001577C2"/>
    <w:rsid w:val="00172898"/>
    <w:rsid w:val="001834CB"/>
    <w:rsid w:val="0018358E"/>
    <w:rsid w:val="001A3A41"/>
    <w:rsid w:val="001B307F"/>
    <w:rsid w:val="001B7A35"/>
    <w:rsid w:val="001D66C4"/>
    <w:rsid w:val="001F07C0"/>
    <w:rsid w:val="001F22F0"/>
    <w:rsid w:val="002109E4"/>
    <w:rsid w:val="002152A6"/>
    <w:rsid w:val="00241BB3"/>
    <w:rsid w:val="00274FE6"/>
    <w:rsid w:val="002A0906"/>
    <w:rsid w:val="002A3599"/>
    <w:rsid w:val="002B4911"/>
    <w:rsid w:val="002C6643"/>
    <w:rsid w:val="002D3371"/>
    <w:rsid w:val="0031086E"/>
    <w:rsid w:val="00313F23"/>
    <w:rsid w:val="003247FE"/>
    <w:rsid w:val="00326DE2"/>
    <w:rsid w:val="00341460"/>
    <w:rsid w:val="00363A15"/>
    <w:rsid w:val="00366183"/>
    <w:rsid w:val="00380357"/>
    <w:rsid w:val="0038453B"/>
    <w:rsid w:val="00392CC0"/>
    <w:rsid w:val="003C62BF"/>
    <w:rsid w:val="003D2214"/>
    <w:rsid w:val="003D2B69"/>
    <w:rsid w:val="003D7BD5"/>
    <w:rsid w:val="003F3952"/>
    <w:rsid w:val="00404D32"/>
    <w:rsid w:val="004119FA"/>
    <w:rsid w:val="00413E6D"/>
    <w:rsid w:val="00415533"/>
    <w:rsid w:val="004234D2"/>
    <w:rsid w:val="00441430"/>
    <w:rsid w:val="0045606E"/>
    <w:rsid w:val="004652D1"/>
    <w:rsid w:val="0047488F"/>
    <w:rsid w:val="004751F3"/>
    <w:rsid w:val="004770C4"/>
    <w:rsid w:val="00494AFC"/>
    <w:rsid w:val="00497771"/>
    <w:rsid w:val="004B1436"/>
    <w:rsid w:val="004B5148"/>
    <w:rsid w:val="004C3838"/>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45DC2"/>
    <w:rsid w:val="006509DB"/>
    <w:rsid w:val="0067586D"/>
    <w:rsid w:val="00677604"/>
    <w:rsid w:val="006843EF"/>
    <w:rsid w:val="00684913"/>
    <w:rsid w:val="0069090C"/>
    <w:rsid w:val="00691D06"/>
    <w:rsid w:val="006D5F96"/>
    <w:rsid w:val="006E54B7"/>
    <w:rsid w:val="006F3F7F"/>
    <w:rsid w:val="006F4C14"/>
    <w:rsid w:val="006F567D"/>
    <w:rsid w:val="00712EA6"/>
    <w:rsid w:val="00714641"/>
    <w:rsid w:val="007174B1"/>
    <w:rsid w:val="00723D1A"/>
    <w:rsid w:val="007438D1"/>
    <w:rsid w:val="007529F8"/>
    <w:rsid w:val="007536A0"/>
    <w:rsid w:val="007626AC"/>
    <w:rsid w:val="00773852"/>
    <w:rsid w:val="0077795F"/>
    <w:rsid w:val="00781909"/>
    <w:rsid w:val="00782F70"/>
    <w:rsid w:val="0079144F"/>
    <w:rsid w:val="007A4C12"/>
    <w:rsid w:val="007A4DBB"/>
    <w:rsid w:val="007D1438"/>
    <w:rsid w:val="007D4393"/>
    <w:rsid w:val="007D496F"/>
    <w:rsid w:val="007F21DC"/>
    <w:rsid w:val="0080312A"/>
    <w:rsid w:val="0084306F"/>
    <w:rsid w:val="00862289"/>
    <w:rsid w:val="00866EAF"/>
    <w:rsid w:val="00880B67"/>
    <w:rsid w:val="008A5303"/>
    <w:rsid w:val="008A5997"/>
    <w:rsid w:val="008B108F"/>
    <w:rsid w:val="008B706B"/>
    <w:rsid w:val="008C27A0"/>
    <w:rsid w:val="008E02B5"/>
    <w:rsid w:val="008E0D17"/>
    <w:rsid w:val="008E6FC3"/>
    <w:rsid w:val="008F30B6"/>
    <w:rsid w:val="009036F4"/>
    <w:rsid w:val="0090540F"/>
    <w:rsid w:val="00910755"/>
    <w:rsid w:val="009139EA"/>
    <w:rsid w:val="00917AA3"/>
    <w:rsid w:val="00921357"/>
    <w:rsid w:val="00924A09"/>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53CD4"/>
    <w:rsid w:val="00A66866"/>
    <w:rsid w:val="00A70777"/>
    <w:rsid w:val="00A747C4"/>
    <w:rsid w:val="00A76291"/>
    <w:rsid w:val="00AC14C8"/>
    <w:rsid w:val="00AC2E6B"/>
    <w:rsid w:val="00AE1AE8"/>
    <w:rsid w:val="00AF6A32"/>
    <w:rsid w:val="00B0017F"/>
    <w:rsid w:val="00B11D0C"/>
    <w:rsid w:val="00B26B78"/>
    <w:rsid w:val="00B367D7"/>
    <w:rsid w:val="00B368DA"/>
    <w:rsid w:val="00B422E4"/>
    <w:rsid w:val="00B479FA"/>
    <w:rsid w:val="00B66028"/>
    <w:rsid w:val="00B705FC"/>
    <w:rsid w:val="00B81164"/>
    <w:rsid w:val="00BB1834"/>
    <w:rsid w:val="00BB7618"/>
    <w:rsid w:val="00BC241A"/>
    <w:rsid w:val="00BD211C"/>
    <w:rsid w:val="00BE0ADA"/>
    <w:rsid w:val="00BF341A"/>
    <w:rsid w:val="00C01A0B"/>
    <w:rsid w:val="00C10A7A"/>
    <w:rsid w:val="00C31057"/>
    <w:rsid w:val="00C46349"/>
    <w:rsid w:val="00C466B3"/>
    <w:rsid w:val="00C61FD7"/>
    <w:rsid w:val="00C8410C"/>
    <w:rsid w:val="00C92034"/>
    <w:rsid w:val="00CB0BB4"/>
    <w:rsid w:val="00CB46AF"/>
    <w:rsid w:val="00CB6DF3"/>
    <w:rsid w:val="00CD1615"/>
    <w:rsid w:val="00CD21ED"/>
    <w:rsid w:val="00CD51E4"/>
    <w:rsid w:val="00CF2771"/>
    <w:rsid w:val="00D17117"/>
    <w:rsid w:val="00D45DE7"/>
    <w:rsid w:val="00D50160"/>
    <w:rsid w:val="00D75232"/>
    <w:rsid w:val="00DA396B"/>
    <w:rsid w:val="00DA6A10"/>
    <w:rsid w:val="00DB52C4"/>
    <w:rsid w:val="00DC02CA"/>
    <w:rsid w:val="00DD52F9"/>
    <w:rsid w:val="00DF1153"/>
    <w:rsid w:val="00DF2DD0"/>
    <w:rsid w:val="00DF6477"/>
    <w:rsid w:val="00E25CC1"/>
    <w:rsid w:val="00E455A1"/>
    <w:rsid w:val="00E51A16"/>
    <w:rsid w:val="00E650A9"/>
    <w:rsid w:val="00E673E2"/>
    <w:rsid w:val="00E8058E"/>
    <w:rsid w:val="00E834D2"/>
    <w:rsid w:val="00EC5059"/>
    <w:rsid w:val="00EC5BDA"/>
    <w:rsid w:val="00EC6F1B"/>
    <w:rsid w:val="00ED7FA7"/>
    <w:rsid w:val="00EE5BCD"/>
    <w:rsid w:val="00F01BBF"/>
    <w:rsid w:val="00F14108"/>
    <w:rsid w:val="00F235C4"/>
    <w:rsid w:val="00F263A9"/>
    <w:rsid w:val="00F309DB"/>
    <w:rsid w:val="00F32160"/>
    <w:rsid w:val="00F3485D"/>
    <w:rsid w:val="00F4596C"/>
    <w:rsid w:val="00F52360"/>
    <w:rsid w:val="00F75A5E"/>
    <w:rsid w:val="00F77C38"/>
    <w:rsid w:val="00FA413A"/>
    <w:rsid w:val="00FB1213"/>
    <w:rsid w:val="00FB65A2"/>
    <w:rsid w:val="00FD0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1432"/>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54</Pages>
  <Words>11021</Words>
  <Characters>65025</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41</cp:revision>
  <dcterms:created xsi:type="dcterms:W3CDTF">2024-06-26T12:09:00Z</dcterms:created>
  <dcterms:modified xsi:type="dcterms:W3CDTF">2024-12-17T07:52:00Z</dcterms:modified>
</cp:coreProperties>
</file>