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0D05D404"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F75A5E">
        <w:rPr>
          <w:rFonts w:eastAsia="Times New Roman" w:cs="Times New Roman"/>
          <w:b/>
          <w:color w:val="FF0000"/>
          <w:lang w:eastAsia="cs-CZ"/>
        </w:rPr>
        <w:t>1. 9</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1533/29b</w:t>
      </w:r>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Pr="00F235C4"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stížnosti - rejstřík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věci správní - rejstřík 40 Spr, 42 Spr a přiděluje tuto agendu k vyřízení</w:t>
      </w:r>
    </w:p>
    <w:p w14:paraId="32E7DD78" w14:textId="4D46BF3E"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910755">
        <w:rPr>
          <w:rFonts w:eastAsia="Times New Roman" w:cs="Times New Roman"/>
          <w:lang w:eastAsia="cs-CZ"/>
        </w:rPr>
        <w:t xml:space="preserve">13 C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809BD0C"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376B59DD"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lastRenderedPageBreak/>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Tm, 4 T, 4 Nt, 4 </w:t>
      </w:r>
      <w:r w:rsidR="002A0906" w:rsidRPr="00F235C4">
        <w:rPr>
          <w:rFonts w:eastAsia="Calibri" w:cs="Times New Roman"/>
        </w:rPr>
        <w:t>Ntm, 4</w:t>
      </w:r>
      <w:r w:rsidRPr="00F235C4">
        <w:rPr>
          <w:rFonts w:eastAsia="Calibri" w:cs="Times New Roman"/>
        </w:rPr>
        <w:t xml:space="preserve"> Td, 5 T, 5 Nt, 5 Ntm,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lastRenderedPageBreak/>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odpovídá za využití, vytváření a organizaci podmínek pro odbornou výchovu administrativního aparátu a za bezpečnost a ochranu zdraví při práci, pokud předseda soudu neurčí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Výkon státního dohledu nad exekuční činností soudních exekutorů dle ust.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lastRenderedPageBreak/>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3" w:name="_Hlk159939270"/>
      <w:r w:rsidRPr="009B1ED8">
        <w:rPr>
          <w:rFonts w:eastAsia="Calibri" w:cs="Times New Roman"/>
          <w:b/>
          <w:bCs/>
        </w:rPr>
        <w:t xml:space="preserve">Dozorčí úřednice na občanskoprávním úseku: </w:t>
      </w:r>
    </w:p>
    <w:bookmarkEnd w:id="3"/>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6AD2A7AF" w14:textId="77777777" w:rsidR="00274FE6" w:rsidRDefault="00274FE6" w:rsidP="00CF2771">
      <w:pPr>
        <w:spacing w:before="0" w:after="0"/>
        <w:ind w:left="708"/>
        <w:rPr>
          <w:rFonts w:eastAsia="Times New Roman" w:cs="Times New Roman"/>
          <w:sz w:val="22"/>
          <w:szCs w:val="22"/>
          <w:lang w:eastAsia="cs-CZ"/>
        </w:rPr>
      </w:pPr>
    </w:p>
    <w:p w14:paraId="45C7981D" w14:textId="77777777" w:rsidR="00274FE6" w:rsidRDefault="00274FE6" w:rsidP="00CF2771">
      <w:pPr>
        <w:spacing w:before="0" w:after="0"/>
        <w:ind w:left="708"/>
        <w:rPr>
          <w:rFonts w:eastAsia="Times New Roman" w:cs="Times New Roman"/>
          <w:sz w:val="22"/>
          <w:szCs w:val="22"/>
          <w:lang w:eastAsia="cs-CZ"/>
        </w:rPr>
      </w:pPr>
    </w:p>
    <w:p w14:paraId="099DE318" w14:textId="77777777" w:rsidR="00274FE6" w:rsidRDefault="00274FE6" w:rsidP="00CF2771">
      <w:pPr>
        <w:spacing w:before="0" w:after="0"/>
        <w:ind w:left="708"/>
        <w:rPr>
          <w:rFonts w:eastAsia="Times New Roman" w:cs="Times New Roman"/>
          <w:sz w:val="22"/>
          <w:szCs w:val="22"/>
          <w:lang w:eastAsia="cs-CZ"/>
        </w:rPr>
      </w:pPr>
    </w:p>
    <w:p w14:paraId="582EEBCE" w14:textId="77777777" w:rsidR="00274FE6" w:rsidRDefault="00274FE6" w:rsidP="00CF2771">
      <w:pPr>
        <w:spacing w:before="0" w:after="0"/>
        <w:ind w:left="708"/>
        <w:rPr>
          <w:rFonts w:eastAsia="Times New Roman" w:cs="Times New Roman"/>
          <w:b/>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lastRenderedPageBreak/>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na úseku T, Tm, Nt, Td,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informačních systémů ISAS, IRES, CEPR, Co</w:t>
      </w:r>
      <w:r w:rsidR="00B81164">
        <w:rPr>
          <w:rFonts w:eastAsia="Calibri" w:cs="Times New Roman"/>
        </w:rPr>
        <w:t>R</w:t>
      </w:r>
      <w:r w:rsidRPr="009B1ED8">
        <w:rPr>
          <w:rFonts w:eastAsia="Calibri" w:cs="Times New Roman"/>
        </w:rPr>
        <w:t>eport</w:t>
      </w:r>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obyvatel – CEO</w:t>
      </w:r>
      <w:r w:rsidRPr="009B1ED8">
        <w:rPr>
          <w:rFonts w:eastAsia="Calibri" w:cs="Times New Roman"/>
        </w:rPr>
        <w:t xml:space="preserve"> - rozvody,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1A8026F3" w14:textId="16FDF011"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4" w:name="_Hlk146178197"/>
      <w:r w:rsidRPr="009B1ED8">
        <w:rPr>
          <w:rFonts w:eastAsia="Calibri" w:cs="Times New Roman"/>
          <w:b/>
        </w:rPr>
        <w:lastRenderedPageBreak/>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4"/>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5" w:name="_Hlk146180127"/>
      <w:bookmarkStart w:id="6"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5"/>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6"/>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7"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7"/>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8"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8"/>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Výpisy z evidence obyvatel a dalších evidencí provádějí pověření zaměstnanci soudu dle Instrukce MSp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Předseda soudu v souladu s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Sb, o soudnictví ve věcech mládeže budou vždy přiděleny do senátu 3 Tm,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tr.činnost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Pokud v rámci výkonu služby mimo pracovní dobu napadne věc do specializace trestné činnosti mladistvých, tato napadne do příslušného senátu dle specializace Tm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Všech neodkladných a neopakovatelných úkonů podle § 158a tr.ř.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Asistenti přidělení na trestní úsek vyřizují agendu Td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2)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r w:rsidRPr="009B1ED8">
              <w:rPr>
                <w:b/>
              </w:rPr>
              <w:t>Tm</w:t>
            </w:r>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r w:rsidRPr="009B1ED8">
              <w:rPr>
                <w:b/>
              </w:rPr>
              <w:t>postagenda:</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Věc sp.zn.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r w:rsidRPr="00F74908">
              <w:rPr>
                <w:b/>
                <w:bCs/>
              </w:rPr>
              <w:t>Ntm</w:t>
            </w:r>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r w:rsidRPr="00F74908">
              <w:rPr>
                <w:b/>
                <w:bCs/>
              </w:rPr>
              <w:t>Td</w:t>
            </w:r>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vyjma úkonů podle § 158a tr.ř.</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9"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sp.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9"/>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r w:rsidRPr="009B1ED8">
              <w:rPr>
                <w:b/>
              </w:rPr>
              <w:t>postagenda:</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JUDr. Petr Novák, Ph.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RNDr. Dagmar Jáňová</w:t>
            </w:r>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Nevěcený</w:t>
            </w:r>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Věci Nc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0" w:name="_Hlk156557422"/>
      <w:r w:rsidRPr="009C5184">
        <w:rPr>
          <w:rFonts w:eastAsia="Calibri" w:cs="Times New Roman"/>
        </w:rPr>
        <w:t>Věci zapsané do rejstříku Nc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0"/>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Nc,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z.ř.s., předběžných opatřeních dle § 452 a násl.  z.ř.s. napadlých v době pohotovosti rozhodne soudce určený rozpisem pracovní pohotovosti (dosažitelný soudce). </w:t>
      </w:r>
      <w:r w:rsidRPr="00BF341A">
        <w:rPr>
          <w:rFonts w:eastAsia="Calibri" w:cs="Calibri"/>
        </w:rPr>
        <w:t>Počátek pohotovosti začíná hodinu před skončením pracovní doby a končí počátkem pracovní doby stanovené na následující pracovní den.</w:t>
      </w:r>
      <w:r w:rsidRPr="00FB65A2">
        <w:rPr>
          <w:rFonts w:eastAsia="Calibri" w:cs="Calibri"/>
        </w:rPr>
        <w:t xml:space="preserve"> Po rozhodnutí o předběžném opatření dle § 400 a násl. nebo dle § 452 a násl. z.ř.s. dosažitelným soudcem jsou k dalšímu projednání věci, včetně prodloužení, ve věcech předběžných opatření dle § 400 a násl. z.ř.s. příslušní soudci vyřizující agendu C a ve věcech předběžných opatření dle § 452 a násl. z.ř.s. příslušní soudci vyřizující agendu P a Nc,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předloží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p w14:paraId="3587841F" w14:textId="77777777" w:rsidR="009139EA" w:rsidRPr="009B1ED8"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1"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Nc</w:t>
            </w:r>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Nc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1"/>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8E6FC3" w:rsidRPr="008E6FC3" w14:paraId="12E0694C"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77777777" w:rsidR="008E6FC3" w:rsidRPr="008E6FC3" w:rsidRDefault="008E6FC3" w:rsidP="008E6FC3">
            <w:pPr>
              <w:spacing w:before="0" w:after="0"/>
              <w:jc w:val="left"/>
              <w:rPr>
                <w:rFonts w:eastAsia="Calibri" w:cs="Calibri"/>
                <w:b/>
                <w:bCs/>
                <w:lang w:eastAsia="cs-CZ"/>
              </w:rPr>
            </w:pPr>
            <w:r w:rsidRPr="008E6FC3">
              <w:rPr>
                <w:rFonts w:eastAsia="Calibri" w:cs="Calibri"/>
                <w:b/>
                <w:bCs/>
                <w:lang w:eastAsia="cs-CZ"/>
              </w:rPr>
              <w:t>JUDr. Kateřina Smisitelová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77777777" w:rsidR="008E6FC3" w:rsidRPr="008E6FC3" w:rsidRDefault="008E6FC3" w:rsidP="008E6FC3">
            <w:pPr>
              <w:spacing w:before="0" w:after="0"/>
              <w:rPr>
                <w:rFonts w:eastAsia="Calibri" w:cs="Times New Roman"/>
                <w:b/>
                <w:bCs/>
                <w:szCs w:val="22"/>
              </w:rPr>
            </w:pP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8E6FC3" w:rsidRPr="008E6FC3" w14:paraId="3952E6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Nc</w:t>
            </w:r>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Nc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45BA85C7"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2"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Nc</w:t>
            </w:r>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2"/>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Nc</w:t>
            </w:r>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Nc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68877118"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Mgr. Aneta Novotná</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12 Nc</w:t>
            </w:r>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7077AA34"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Mgr. Aneta Novotná</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13 Nc</w:t>
            </w:r>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Nc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7928293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JUDr. Tomáš Holčapek,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642D77" w14:textId="77777777" w:rsidR="00064703" w:rsidRPr="00064703" w:rsidRDefault="00064703" w:rsidP="00064703">
            <w:pPr>
              <w:tabs>
                <w:tab w:val="left" w:pos="709"/>
              </w:tabs>
              <w:spacing w:before="0" w:after="0"/>
              <w:jc w:val="left"/>
              <w:rPr>
                <w:rFonts w:eastAsia="Times New Roman" w:cs="Times New Roman"/>
                <w:b/>
                <w:bCs/>
                <w:lang w:eastAsia="cs-CZ"/>
              </w:rPr>
            </w:pPr>
            <w:r w:rsidRPr="00064703">
              <w:rPr>
                <w:rFonts w:eastAsia="Times New Roman" w:cs="Times New Roman"/>
                <w:b/>
                <w:bCs/>
                <w:lang w:eastAsia="cs-CZ"/>
              </w:rPr>
              <w:t>Petr Žampach</w:t>
            </w:r>
          </w:p>
          <w:p w14:paraId="5630E0CE" w14:textId="77777777" w:rsidR="00064703" w:rsidRPr="00064703" w:rsidRDefault="00064703" w:rsidP="00064703">
            <w:pPr>
              <w:tabs>
                <w:tab w:val="left" w:pos="709"/>
              </w:tabs>
              <w:spacing w:before="0" w:after="0"/>
              <w:jc w:val="left"/>
              <w:rPr>
                <w:rFonts w:eastAsia="Times New Roman" w:cs="Times New Roman"/>
                <w:lang w:eastAsia="cs-CZ"/>
              </w:rPr>
            </w:pPr>
            <w:r w:rsidRPr="00064703">
              <w:rPr>
                <w:rFonts w:eastAsia="Times New Roman" w:cs="Times New Roman"/>
                <w:lang w:eastAsia="cs-CZ"/>
              </w:rPr>
              <w:t>soudní tajemník</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40F97638" w:rsidR="00064703" w:rsidRPr="00064703" w:rsidRDefault="00064703" w:rsidP="00064703">
            <w:pPr>
              <w:spacing w:before="0" w:after="0"/>
              <w:jc w:val="left"/>
              <w:rPr>
                <w:rFonts w:eastAsia="Times New Roman" w:cs="Times New Roman"/>
                <w:lang w:eastAsia="cs-CZ"/>
              </w:rPr>
            </w:pP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Nc</w:t>
            </w:r>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0C47EEC" w14:textId="77777777" w:rsidR="00B479FA" w:rsidRDefault="00B479FA" w:rsidP="009B1ED8">
      <w:pPr>
        <w:spacing w:before="0" w:after="0"/>
        <w:rPr>
          <w:rFonts w:eastAsia="Times New Roman" w:cs="Times New Roman"/>
          <w:b/>
          <w:lang w:eastAsia="cs-CZ"/>
        </w:rPr>
      </w:pPr>
    </w:p>
    <w:p w14:paraId="53212FFD" w14:textId="77777777" w:rsidR="00B479FA" w:rsidRDefault="00B479FA" w:rsidP="009B1ED8">
      <w:pPr>
        <w:spacing w:before="0" w:after="0"/>
        <w:rPr>
          <w:rFonts w:eastAsia="Times New Roman" w:cs="Times New Roman"/>
          <w:b/>
          <w:lang w:eastAsia="cs-CZ"/>
        </w:rPr>
      </w:pPr>
    </w:p>
    <w:p w14:paraId="3E4819E7" w14:textId="77777777" w:rsidR="00B479FA" w:rsidRPr="009B1ED8" w:rsidRDefault="00B479FA"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3"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Nc</w:t>
            </w:r>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JUDr. Kateřina Smisitelová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3"/>
    </w:tbl>
    <w:p w14:paraId="5F5AA23D" w14:textId="6A108691" w:rsidR="00CB6DF3" w:rsidRDefault="00CB6DF3"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24 Nc</w:t>
            </w:r>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A2B133" w14:textId="77777777" w:rsidR="00862289" w:rsidRPr="00862289" w:rsidRDefault="00862289" w:rsidP="00862289">
            <w:pPr>
              <w:spacing w:before="0" w:after="0"/>
              <w:jc w:val="left"/>
              <w:rPr>
                <w:rFonts w:eastAsia="Calibri" w:cs="Calibri"/>
                <w:szCs w:val="22"/>
              </w:rPr>
            </w:pPr>
            <w:r w:rsidRPr="00862289">
              <w:rPr>
                <w:rFonts w:eastAsia="Calibri" w:cs="Calibri"/>
                <w:szCs w:val="22"/>
              </w:rPr>
              <w:t>JUDr. Kateřina Smisitelová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p>
        </w:tc>
      </w:tr>
    </w:tbl>
    <w:p w14:paraId="4D7C0AD4" w14:textId="77777777" w:rsidR="00B479FA" w:rsidRDefault="00B479FA" w:rsidP="009B1ED8">
      <w:pPr>
        <w:spacing w:before="0"/>
        <w:rPr>
          <w:rFonts w:eastAsia="Calibri" w:cs="Times New Roman"/>
        </w:rPr>
      </w:pPr>
    </w:p>
    <w:p w14:paraId="38997F17" w14:textId="77777777" w:rsidR="00FB65A2" w:rsidRDefault="00FB65A2" w:rsidP="009B1ED8">
      <w:pPr>
        <w:spacing w:before="0"/>
        <w:rPr>
          <w:rFonts w:eastAsia="Calibri" w:cs="Times New Roman"/>
        </w:rPr>
      </w:pPr>
    </w:p>
    <w:p w14:paraId="5CDAE201" w14:textId="77777777" w:rsidR="00FB65A2" w:rsidRDefault="00FB65A2" w:rsidP="009B1ED8">
      <w:pPr>
        <w:spacing w:before="0"/>
        <w:rPr>
          <w:rFonts w:eastAsia="Calibri" w:cs="Times New Roman"/>
        </w:rPr>
      </w:pPr>
    </w:p>
    <w:p w14:paraId="7AD0D694" w14:textId="77777777" w:rsidR="00FB65A2" w:rsidRDefault="00FB65A2" w:rsidP="009B1ED8">
      <w:pPr>
        <w:spacing w:before="0"/>
        <w:rPr>
          <w:rFonts w:eastAsia="Calibri" w:cs="Times New Roman"/>
        </w:rPr>
      </w:pPr>
    </w:p>
    <w:p w14:paraId="7397F21E" w14:textId="77777777" w:rsidR="00FB65A2" w:rsidRDefault="00FB65A2" w:rsidP="009B1ED8">
      <w:pPr>
        <w:spacing w:before="0"/>
        <w:rPr>
          <w:rFonts w:eastAsia="Calibri" w:cs="Times New Roman"/>
        </w:rPr>
      </w:pPr>
    </w:p>
    <w:p w14:paraId="04659CFE" w14:textId="77777777" w:rsidR="00FB65A2" w:rsidRDefault="00FB65A2" w:rsidP="009B1ED8">
      <w:pPr>
        <w:spacing w:before="0"/>
        <w:rPr>
          <w:rFonts w:eastAsia="Calibri" w:cs="Times New Roman"/>
        </w:rPr>
      </w:pPr>
    </w:p>
    <w:p w14:paraId="5ECB2996" w14:textId="77777777" w:rsidR="00FB65A2" w:rsidRDefault="00FB65A2"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Nc</w:t>
            </w:r>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r w:rsidRPr="00FB65A2">
              <w:rPr>
                <w:rFonts w:eastAsia="Times New Roman" w:cs="Times New Roman"/>
                <w:lang w:eastAsia="cs-CZ"/>
              </w:rPr>
              <w:t xml:space="preserve">Nc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4"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Nc</w:t>
            </w:r>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Mgr. Beatrice Keményová</w:t>
            </w:r>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21E8153F" w:rsidR="00862289" w:rsidRPr="00862289" w:rsidRDefault="00862289" w:rsidP="00862289">
            <w:pPr>
              <w:spacing w:before="0" w:after="0"/>
              <w:rPr>
                <w:rFonts w:eastAsia="Calibri" w:cs="Times New Roman"/>
                <w:b/>
                <w:bCs/>
                <w:lang w:eastAsia="cs-CZ"/>
              </w:rPr>
            </w:pPr>
            <w:r w:rsidRPr="00862289">
              <w:rPr>
                <w:rFonts w:eastAsia="Calibri" w:cs="Calibri"/>
                <w:szCs w:val="22"/>
              </w:rPr>
              <w:t>Mgr. Aneta Novotná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Nc</w:t>
            </w:r>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4"/>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JUDr. Tomáš Holčapek,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2CA1152F"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Mgr. Aneta Novotná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Nc</w:t>
            </w:r>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Nc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31 Nc</w:t>
            </w:r>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r w:rsidRPr="008B706B">
              <w:rPr>
                <w:rFonts w:eastAsia="Times New Roman" w:cs="Times New Roman"/>
                <w:lang w:eastAsia="cs-CZ"/>
              </w:rPr>
              <w:t>Nc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JUDr. Tomáš Holčapek,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491617" w14:textId="77777777" w:rsidR="008B706B" w:rsidRPr="008B706B" w:rsidRDefault="008B706B" w:rsidP="008B706B">
            <w:pPr>
              <w:tabs>
                <w:tab w:val="left" w:pos="709"/>
              </w:tabs>
              <w:spacing w:before="0" w:after="0"/>
              <w:jc w:val="left"/>
              <w:rPr>
                <w:rFonts w:eastAsia="Times New Roman" w:cs="Times New Roman"/>
                <w:b/>
                <w:bCs/>
                <w:lang w:eastAsia="cs-CZ"/>
              </w:rPr>
            </w:pPr>
            <w:r w:rsidRPr="008B706B">
              <w:rPr>
                <w:rFonts w:eastAsia="Times New Roman" w:cs="Times New Roman"/>
                <w:b/>
                <w:bCs/>
                <w:lang w:eastAsia="cs-CZ"/>
              </w:rPr>
              <w:t>Petr Žampach</w:t>
            </w:r>
          </w:p>
          <w:p w14:paraId="6EE151FC" w14:textId="77777777" w:rsidR="008B706B" w:rsidRPr="008B706B" w:rsidRDefault="008B706B" w:rsidP="008B706B">
            <w:pPr>
              <w:tabs>
                <w:tab w:val="left" w:pos="709"/>
              </w:tabs>
              <w:spacing w:before="0" w:after="0"/>
              <w:jc w:val="left"/>
              <w:rPr>
                <w:rFonts w:eastAsia="Times New Roman" w:cs="Times New Roman"/>
                <w:lang w:eastAsia="cs-CZ"/>
              </w:rPr>
            </w:pPr>
            <w:r w:rsidRPr="008B706B">
              <w:rPr>
                <w:rFonts w:eastAsia="Times New Roman" w:cs="Times New Roman"/>
                <w:lang w:eastAsia="cs-CZ"/>
              </w:rPr>
              <w:t>soudní tajemník</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77777777" w:rsidR="008B706B" w:rsidRPr="008B706B" w:rsidRDefault="008B706B" w:rsidP="008B706B">
            <w:pPr>
              <w:spacing w:before="0" w:after="0"/>
              <w:jc w:val="left"/>
              <w:rPr>
                <w:rFonts w:eastAsia="Times New Roman" w:cs="Times New Roman"/>
                <w:color w:val="FF0000"/>
                <w:lang w:eastAsia="cs-CZ"/>
              </w:rPr>
            </w:pP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73C7E80A" w14:textId="77777777" w:rsidR="00A340E9" w:rsidRDefault="00A340E9"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Nc</w:t>
            </w:r>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JUDr. Tomáš Holčapek,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3AB67667" w:rsidR="00862289" w:rsidRPr="00862289" w:rsidRDefault="00862289" w:rsidP="00862289">
            <w:pPr>
              <w:spacing w:before="0" w:after="0"/>
              <w:jc w:val="left"/>
              <w:rPr>
                <w:rFonts w:eastAsia="Calibri" w:cs="Calibri"/>
                <w:szCs w:val="22"/>
              </w:rPr>
            </w:pPr>
            <w:r w:rsidRPr="00862289">
              <w:rPr>
                <w:rFonts w:eastAsia="Calibri" w:cs="Calibri"/>
                <w:szCs w:val="22"/>
              </w:rPr>
              <w:t>Mgr. Aneta Novotná</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5"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5"/>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6"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Nc</w:t>
            </w:r>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77777777" w:rsidR="005B6C35" w:rsidRPr="005B6C35" w:rsidRDefault="005B6C35" w:rsidP="005B6C35">
            <w:pPr>
              <w:spacing w:before="0" w:after="0"/>
              <w:jc w:val="left"/>
              <w:rPr>
                <w:rFonts w:eastAsia="Calibri" w:cs="Calibri"/>
                <w:b/>
                <w:bCs/>
                <w:szCs w:val="22"/>
              </w:rPr>
            </w:pPr>
            <w:r w:rsidRPr="005B6C35">
              <w:rPr>
                <w:rFonts w:eastAsia="Calibri" w:cs="Calibri"/>
                <w:b/>
                <w:bCs/>
                <w:szCs w:val="22"/>
              </w:rPr>
              <w:t>JUDr. Kateřina Smisitelová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77777777" w:rsidR="005B6C35" w:rsidRPr="005B6C35" w:rsidRDefault="005B6C35" w:rsidP="005B6C35">
            <w:pPr>
              <w:spacing w:before="0" w:after="0"/>
              <w:jc w:val="left"/>
              <w:rPr>
                <w:rFonts w:eastAsia="Calibri" w:cs="Times New Roman"/>
                <w:bCs/>
              </w:rPr>
            </w:pPr>
          </w:p>
          <w:p w14:paraId="2CF723B3" w14:textId="77777777" w:rsidR="005B6C35" w:rsidRPr="005B6C35" w:rsidRDefault="005B6C35" w:rsidP="005B6C35">
            <w:pPr>
              <w:spacing w:before="0" w:after="0"/>
              <w:jc w:val="left"/>
              <w:rPr>
                <w:rFonts w:eastAsia="Calibri" w:cs="Times New Roman"/>
                <w:bCs/>
              </w:rPr>
            </w:pPr>
          </w:p>
        </w:tc>
      </w:tr>
      <w:bookmarkEnd w:id="16"/>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7"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Nc</w:t>
            </w:r>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D33D3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bookmarkEnd w:id="17"/>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Nc</w:t>
            </w:r>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Nc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Nc</w:t>
            </w:r>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 cizina - v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C212CF"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Petr Žampach</w:t>
            </w:r>
          </w:p>
          <w:p w14:paraId="13587687"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Soudní tajemník</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4C4E23C8" w:rsidR="005B6C35" w:rsidRPr="005B6C35" w:rsidRDefault="005B6C35" w:rsidP="005B6C35">
            <w:pPr>
              <w:spacing w:before="0"/>
              <w:jc w:val="left"/>
              <w:rPr>
                <w:rFonts w:eastAsia="Calibri" w:cs="Calibri"/>
                <w:bCs/>
                <w:szCs w:val="22"/>
              </w:rPr>
            </w:pPr>
            <w:r w:rsidRPr="005B6C35">
              <w:rPr>
                <w:rFonts w:eastAsia="Calibri" w:cs="Calibri"/>
                <w:bCs/>
                <w:szCs w:val="22"/>
              </w:rPr>
              <w:t>Mgr. Aneta Novotná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09CAA0B"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Luboš Samuel Erbandorf</w:t>
            </w:r>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Sedmidubský,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Marečková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18"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P a Nc</w:t>
            </w:r>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P a Nc,</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Nc.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Nc,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5D3EB46B" w:rsidR="005B6C35" w:rsidRPr="005B6C35" w:rsidRDefault="005B6C35" w:rsidP="005B6C35">
            <w:pPr>
              <w:spacing w:before="0" w:after="0"/>
              <w:jc w:val="left"/>
              <w:rPr>
                <w:rFonts w:eastAsia="Calibri" w:cs="Calibri"/>
                <w:b/>
                <w:bCs/>
                <w:szCs w:val="22"/>
              </w:rPr>
            </w:pPr>
            <w:r w:rsidRPr="005B6C35">
              <w:rPr>
                <w:rFonts w:eastAsia="Calibri" w:cs="Calibri"/>
                <w:b/>
                <w:bCs/>
                <w:szCs w:val="22"/>
              </w:rPr>
              <w:t>Mgr. Aneta Novotná</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19" w:name="_Hlk146181914"/>
      <w:bookmarkEnd w:id="18"/>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0"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19"/>
      <w:bookmarkEnd w:id="20"/>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1"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1"/>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JUDr. Kateřina Smisitelová</w:t>
            </w:r>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2"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P a Nc</w:t>
            </w:r>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Nc, </w:t>
            </w:r>
            <w:r w:rsidRPr="00FB65A2">
              <w:rPr>
                <w:rFonts w:eastAsia="Times New Roman" w:cs="Times New Roman"/>
                <w:lang w:eastAsia="cs-CZ"/>
              </w:rPr>
              <w:t xml:space="preserve">s výjimkou věcí rozhodovaných v senátě 23 P a Nc.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Nc,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3" w:name="_Hlk160004732"/>
    </w:p>
    <w:p w14:paraId="1E5291F1" w14:textId="3DEA22E2" w:rsidR="009B1ED8" w:rsidRDefault="009B1ED8" w:rsidP="009B1ED8">
      <w:pPr>
        <w:tabs>
          <w:tab w:val="left" w:pos="964"/>
        </w:tabs>
        <w:spacing w:before="0" w:after="0"/>
        <w:rPr>
          <w:rFonts w:eastAsia="Calibri" w:cs="Times New Roman"/>
          <w:b/>
          <w:szCs w:val="22"/>
        </w:rPr>
      </w:pPr>
      <w:r w:rsidRPr="009B1ED8">
        <w:rPr>
          <w:rFonts w:eastAsia="Calibri" w:cs="Times New Roman"/>
          <w:b/>
          <w:szCs w:val="22"/>
        </w:rPr>
        <w:t>ROZHODOVÁNÍ VE VĚCECH DETENCÍ</w:t>
      </w:r>
    </w:p>
    <w:bookmarkEnd w:id="23"/>
    <w:p w14:paraId="6B942F54" w14:textId="77777777" w:rsidR="00B479FA" w:rsidRPr="009B1ED8" w:rsidRDefault="00B479FA" w:rsidP="009B1ED8">
      <w:pPr>
        <w:tabs>
          <w:tab w:val="left" w:pos="964"/>
        </w:tabs>
        <w:spacing w:before="0" w:after="0"/>
        <w:rPr>
          <w:rFonts w:eastAsia="Calibri" w:cs="Times New Roman"/>
          <w:b/>
          <w:szCs w:val="22"/>
        </w:rPr>
      </w:pPr>
    </w:p>
    <w:bookmarkEnd w:id="22"/>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z.ř.s.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510"/>
      </w:tblGrid>
      <w:tr w:rsidR="00782F70" w:rsidRPr="00421D01" w14:paraId="6B410226"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81476" w14:textId="77777777" w:rsidR="00782F70" w:rsidRPr="00421D01" w:rsidRDefault="00782F70" w:rsidP="00E673E2">
            <w:pPr>
              <w:spacing w:before="0" w:after="0"/>
              <w:rPr>
                <w:rFonts w:eastAsia="Calibri"/>
                <w:b/>
                <w:bCs/>
                <w:szCs w:val="22"/>
              </w:rPr>
            </w:pPr>
            <w:r w:rsidRPr="00421D01">
              <w:rPr>
                <w:rFonts w:eastAsia="Calibri"/>
                <w:b/>
                <w:bCs/>
                <w:szCs w:val="22"/>
              </w:rPr>
              <w:t xml:space="preserve">Alena Martínková </w:t>
            </w:r>
          </w:p>
          <w:p w14:paraId="7B75CC41" w14:textId="77777777" w:rsidR="00782F70" w:rsidRPr="00421D01" w:rsidRDefault="00782F70" w:rsidP="00E673E2">
            <w:pPr>
              <w:spacing w:before="0" w:after="0"/>
              <w:rPr>
                <w:rFonts w:eastAsia="Calibri"/>
                <w:szCs w:val="22"/>
              </w:rPr>
            </w:pPr>
            <w:r w:rsidRPr="00421D01">
              <w:rPr>
                <w:rFonts w:eastAsia="Calibri"/>
                <w:b/>
                <w:bCs/>
                <w:szCs w:val="22"/>
              </w:rPr>
              <w:t>v</w:t>
            </w:r>
            <w:r w:rsidRPr="00421D01">
              <w:rPr>
                <w:rFonts w:eastAsia="Calibri"/>
                <w:szCs w:val="22"/>
              </w:rPr>
              <w:t>edoucí soudní kanceláře</w:t>
            </w:r>
          </w:p>
          <w:p w14:paraId="7129CE33" w14:textId="77777777" w:rsidR="00782F70" w:rsidRPr="00421D01" w:rsidRDefault="00782F70" w:rsidP="00E673E2">
            <w:pPr>
              <w:spacing w:before="0" w:after="0"/>
              <w:rPr>
                <w:rFonts w:eastAsia="Calibri"/>
                <w:szCs w:val="22"/>
              </w:rPr>
            </w:pPr>
          </w:p>
          <w:p w14:paraId="6BD86CA4" w14:textId="77777777" w:rsidR="00782F70" w:rsidRPr="00421D01" w:rsidRDefault="00782F70" w:rsidP="00E673E2">
            <w:pPr>
              <w:spacing w:before="0" w:after="0"/>
              <w:rPr>
                <w:rFonts w:eastAsia="Calibri"/>
                <w:b/>
                <w:szCs w:val="22"/>
              </w:rPr>
            </w:pPr>
            <w:r w:rsidRPr="00421D01">
              <w:rPr>
                <w:rFonts w:eastAsia="Calibri"/>
                <w:b/>
                <w:szCs w:val="22"/>
              </w:rPr>
              <w:t>zástup:</w:t>
            </w:r>
          </w:p>
          <w:p w14:paraId="68CCC1FE" w14:textId="77777777" w:rsidR="00782F70" w:rsidRPr="00421D01" w:rsidRDefault="00782F70" w:rsidP="00E673E2">
            <w:pPr>
              <w:spacing w:before="0" w:after="0"/>
              <w:rPr>
                <w:rFonts w:eastAsia="Calibri"/>
                <w:szCs w:val="22"/>
              </w:rPr>
            </w:pPr>
            <w:r w:rsidRPr="00421D01">
              <w:rPr>
                <w:rFonts w:eastAsia="Calibri"/>
                <w:szCs w:val="22"/>
              </w:rPr>
              <w:t>Irena Zahradníková</w:t>
            </w:r>
          </w:p>
          <w:p w14:paraId="123B1534" w14:textId="77777777" w:rsidR="00782F70" w:rsidRPr="00421D01" w:rsidRDefault="00782F70" w:rsidP="00E673E2">
            <w:pPr>
              <w:spacing w:before="0" w:after="0"/>
              <w:rPr>
                <w:rFonts w:eastAsia="Calibri"/>
                <w:szCs w:val="22"/>
              </w:rPr>
            </w:pPr>
            <w:r w:rsidRPr="00421D01">
              <w:rPr>
                <w:rFonts w:eastAsia="Calibri"/>
                <w:szCs w:val="22"/>
              </w:rPr>
              <w:t>Yvona Votípková</w:t>
            </w:r>
          </w:p>
          <w:p w14:paraId="7FA91CE4" w14:textId="77777777" w:rsidR="00782F70" w:rsidRPr="00421D01" w:rsidRDefault="00782F70" w:rsidP="00E673E2">
            <w:pPr>
              <w:spacing w:before="0" w:after="0"/>
              <w:rPr>
                <w:rFonts w:eastAsia="Calibri"/>
                <w:szCs w:val="22"/>
              </w:rPr>
            </w:pPr>
          </w:p>
          <w:p w14:paraId="15C64F17" w14:textId="77777777" w:rsidR="00782F70" w:rsidRPr="00421D01" w:rsidRDefault="00782F70" w:rsidP="00E673E2">
            <w:pPr>
              <w:spacing w:before="0" w:after="0"/>
              <w:rPr>
                <w:rFonts w:eastAsia="Calibri"/>
                <w:b/>
                <w:szCs w:val="22"/>
              </w:rPr>
            </w:pPr>
            <w:r w:rsidRPr="00421D01">
              <w:rPr>
                <w:rFonts w:eastAsia="Calibri"/>
                <w:b/>
                <w:szCs w:val="22"/>
              </w:rPr>
              <w:t>Zapisovatelka:</w:t>
            </w:r>
          </w:p>
          <w:p w14:paraId="73D4ED5C" w14:textId="77777777" w:rsidR="00782F70" w:rsidRPr="00421D01" w:rsidRDefault="00782F70" w:rsidP="00E673E2">
            <w:pPr>
              <w:spacing w:before="0" w:after="0"/>
              <w:rPr>
                <w:rFonts w:eastAsia="Calibri"/>
                <w:szCs w:val="22"/>
              </w:rPr>
            </w:pPr>
            <w:r w:rsidRPr="00421D01">
              <w:rPr>
                <w:rFonts w:eastAsia="Calibri"/>
                <w:szCs w:val="22"/>
              </w:rPr>
              <w:t>Eva Dostálová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Rozhodování ve věcech detenčního řízení – o vyslovení přípustnosti převzetí nebo držení osob ve zdravotním ústavu a řízení o vyslovení nepřípustnosti držení v zařízení sociálních služeb dle § 75 - § 84 z.ř.s.</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6EE835D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Yvona Votípková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77777777" w:rsidR="005B6C35" w:rsidRPr="005B6C35" w:rsidRDefault="005B6C35"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258EFF9F"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24" w:name="_Hlk160004681"/>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z.ř.s.</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37CD8A83"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24"/>
    </w:tbl>
    <w:p w14:paraId="00FD4927" w14:textId="77777777" w:rsidR="00FB65A2" w:rsidRDefault="00FB65A2"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38"/>
        <w:gridCol w:w="3615"/>
        <w:gridCol w:w="2626"/>
        <w:gridCol w:w="2771"/>
        <w:gridCol w:w="2225"/>
        <w:gridCol w:w="2505"/>
      </w:tblGrid>
      <w:tr w:rsidR="00FB65A2" w:rsidRPr="00FB65A2" w14:paraId="755F5E0B"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B47C6"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br w:type="page"/>
              <w:t>Soudní odd.</w:t>
            </w: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D73D5"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1AACB" w14:textId="77777777" w:rsidR="00FB65A2" w:rsidRPr="00FB65A2" w:rsidRDefault="00FB65A2" w:rsidP="00FB65A2">
            <w:pPr>
              <w:spacing w:before="0" w:after="0"/>
              <w:jc w:val="left"/>
              <w:rPr>
                <w:rFonts w:eastAsia="Calibri" w:cs="Times New Roman"/>
                <w:b/>
                <w:bCs/>
                <w:lang w:eastAsia="cs-CZ"/>
              </w:rPr>
            </w:pPr>
            <w:r w:rsidRPr="00FB65A2">
              <w:rPr>
                <w:rFonts w:eastAsia="Times New Roman" w:cs="Times New Roman"/>
                <w:b/>
                <w:bCs/>
                <w:lang w:eastAsia="cs-CZ"/>
              </w:rPr>
              <w:t>Předseda senátu</w:t>
            </w:r>
          </w:p>
          <w:p w14:paraId="0BF1DD54"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4A01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Asistent</w:t>
            </w: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EF551"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5DF2C" w14:textId="77777777" w:rsidR="00FB65A2" w:rsidRPr="00FB65A2" w:rsidRDefault="00FB65A2" w:rsidP="00FB65A2">
            <w:pPr>
              <w:spacing w:before="0" w:after="0"/>
              <w:jc w:val="left"/>
              <w:rPr>
                <w:rFonts w:eastAsia="Calibri" w:cs="Times New Roman"/>
                <w:b/>
                <w:lang w:eastAsia="cs-CZ"/>
              </w:rPr>
            </w:pPr>
            <w:r w:rsidRPr="00FB65A2">
              <w:rPr>
                <w:rFonts w:eastAsia="Times New Roman" w:cs="Times New Roman"/>
                <w:b/>
                <w:lang w:eastAsia="cs-CZ"/>
              </w:rPr>
              <w:t>Administrativa</w:t>
            </w:r>
          </w:p>
        </w:tc>
      </w:tr>
      <w:tr w:rsidR="00FB65A2" w:rsidRPr="00FB65A2" w14:paraId="7928F1A0"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BBA3" w14:textId="77777777" w:rsidR="00FB65A2" w:rsidRPr="00FB65A2" w:rsidRDefault="00FB65A2" w:rsidP="00FB65A2">
            <w:pPr>
              <w:spacing w:before="0" w:after="0"/>
              <w:jc w:val="center"/>
              <w:rPr>
                <w:rFonts w:eastAsia="Times New Roman" w:cs="Times New Roman"/>
                <w:b/>
                <w:bCs/>
              </w:rPr>
            </w:pPr>
            <w:r w:rsidRPr="00FB65A2">
              <w:rPr>
                <w:rFonts w:eastAsia="Times New Roman" w:cs="Times New Roman"/>
                <w:b/>
                <w:bCs/>
                <w:lang w:eastAsia="cs-CZ"/>
              </w:rPr>
              <w:t>21 L</w:t>
            </w:r>
          </w:p>
          <w:p w14:paraId="4BD64EEE" w14:textId="77777777" w:rsidR="00FB65A2" w:rsidRPr="00FB65A2" w:rsidRDefault="00FB65A2" w:rsidP="00FB65A2">
            <w:pPr>
              <w:spacing w:before="0" w:after="0"/>
              <w:jc w:val="center"/>
              <w:rPr>
                <w:rFonts w:eastAsia="Times New Roman" w:cs="Times New Roman"/>
                <w:b/>
                <w:bCs/>
                <w:lang w:eastAsia="cs-CZ"/>
              </w:rPr>
            </w:pPr>
          </w:p>
          <w:p w14:paraId="779EDDD2" w14:textId="77777777" w:rsidR="00FB65A2" w:rsidRPr="00FB65A2" w:rsidRDefault="00FB65A2" w:rsidP="00FB65A2">
            <w:pPr>
              <w:spacing w:before="0" w:after="0"/>
              <w:jc w:val="center"/>
              <w:rPr>
                <w:rFonts w:eastAsia="Times New Roman" w:cs="Times New Roman"/>
                <w:b/>
                <w:bCs/>
                <w:lang w:eastAsia="cs-CZ"/>
              </w:rPr>
            </w:pPr>
          </w:p>
          <w:p w14:paraId="24B0A791" w14:textId="77777777" w:rsidR="00FB65A2" w:rsidRPr="00FB65A2" w:rsidRDefault="00FB65A2" w:rsidP="00FB65A2">
            <w:pPr>
              <w:spacing w:before="0" w:after="0"/>
              <w:jc w:val="center"/>
              <w:rPr>
                <w:rFonts w:eastAsia="Times New Roman" w:cs="Times New Roman"/>
                <w:b/>
                <w:bCs/>
                <w:lang w:eastAsia="cs-CZ"/>
              </w:rPr>
            </w:pPr>
          </w:p>
          <w:p w14:paraId="28193D45" w14:textId="77777777" w:rsidR="00FB65A2" w:rsidRPr="00FB65A2" w:rsidRDefault="00FB65A2" w:rsidP="00FB65A2">
            <w:pPr>
              <w:spacing w:before="0" w:after="0"/>
              <w:jc w:val="center"/>
              <w:rPr>
                <w:rFonts w:eastAsia="Times New Roman" w:cs="Times New Roman"/>
                <w:b/>
                <w:bCs/>
                <w:lang w:eastAsia="cs-CZ"/>
              </w:rPr>
            </w:pPr>
          </w:p>
          <w:p w14:paraId="6B504081" w14:textId="77777777" w:rsidR="00FB65A2" w:rsidRPr="00FB65A2" w:rsidRDefault="00FB65A2" w:rsidP="00FB65A2">
            <w:pPr>
              <w:spacing w:before="0" w:after="0"/>
              <w:jc w:val="center"/>
              <w:rPr>
                <w:rFonts w:eastAsia="Times New Roman" w:cs="Times New Roman"/>
                <w:b/>
                <w:bCs/>
                <w:lang w:eastAsia="cs-CZ"/>
              </w:rPr>
            </w:pPr>
          </w:p>
          <w:p w14:paraId="00C776CC" w14:textId="77777777" w:rsidR="00FB65A2" w:rsidRPr="00FB65A2" w:rsidRDefault="00FB65A2" w:rsidP="00FB65A2">
            <w:pPr>
              <w:spacing w:before="0" w:after="0"/>
              <w:jc w:val="left"/>
              <w:rPr>
                <w:rFonts w:eastAsia="Times New Roman" w:cs="Times New Roman"/>
                <w:b/>
                <w:bCs/>
                <w:lang w:eastAsia="cs-CZ"/>
              </w:rPr>
            </w:pP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332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Rozhodování ve věcech detenčního řízení – o vyslovení přípustnosti převzetí nebo držení osob ve zdravotním ústavu a řízení o vyslovení nepřípustnosti držení v zařízení sociálních služeb dle § 75 - § 84 z.ř.s.</w:t>
            </w:r>
          </w:p>
          <w:p w14:paraId="5128E844" w14:textId="77777777" w:rsidR="00FB65A2" w:rsidRPr="00FB65A2" w:rsidRDefault="00FB65A2" w:rsidP="00FB65A2">
            <w:pPr>
              <w:spacing w:before="0" w:after="0"/>
              <w:jc w:val="left"/>
              <w:rPr>
                <w:rFonts w:eastAsia="Times New Roman" w:cs="Times New Roman"/>
                <w:b/>
                <w:lang w:eastAsia="cs-CZ"/>
              </w:rPr>
            </w:pPr>
          </w:p>
          <w:p w14:paraId="29635072"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 xml:space="preserve">Nápad zastaven </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1F3C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Calibri"/>
                <w:bCs/>
                <w:lang w:eastAsia="cs-CZ"/>
              </w:rPr>
              <w:t xml:space="preserve">JUDr. Jana Hercíková </w:t>
            </w:r>
          </w:p>
          <w:p w14:paraId="65C26612" w14:textId="77777777" w:rsidR="00FB65A2" w:rsidRPr="00FB65A2" w:rsidRDefault="00FB65A2" w:rsidP="00FB65A2">
            <w:pPr>
              <w:spacing w:before="0" w:after="0"/>
              <w:jc w:val="left"/>
              <w:rPr>
                <w:rFonts w:eastAsia="Times New Roman" w:cs="Times New Roman"/>
                <w:b/>
                <w:bCs/>
                <w:lang w:eastAsia="cs-CZ"/>
              </w:rPr>
            </w:pPr>
          </w:p>
          <w:p w14:paraId="6DD2AAA3" w14:textId="77777777" w:rsidR="00FB65A2" w:rsidRPr="00FB65A2" w:rsidRDefault="00FB65A2" w:rsidP="00FB65A2">
            <w:pPr>
              <w:spacing w:before="0" w:after="0"/>
              <w:jc w:val="left"/>
              <w:rPr>
                <w:rFonts w:eastAsia="Times New Roman" w:cs="Times New Roman"/>
                <w:b/>
                <w:bCs/>
                <w:lang w:eastAsia="cs-CZ"/>
              </w:rPr>
            </w:pPr>
          </w:p>
          <w:p w14:paraId="45E910D9"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 xml:space="preserve">Zástup: </w:t>
            </w:r>
          </w:p>
          <w:p w14:paraId="19382263"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Olga Zimová</w:t>
            </w:r>
          </w:p>
          <w:p w14:paraId="198BE35E"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(dříve Šimarková)</w:t>
            </w:r>
          </w:p>
          <w:p w14:paraId="269E57DB"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Mgr. Monika Panušková Podpěrová</w:t>
            </w:r>
          </w:p>
          <w:p w14:paraId="239D23B5"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JUDr. Michal Vacek</w:t>
            </w:r>
          </w:p>
          <w:p w14:paraId="5E6FA49A" w14:textId="77777777" w:rsidR="00FB65A2" w:rsidRPr="00FB65A2" w:rsidRDefault="00FB65A2" w:rsidP="00FB65A2">
            <w:pPr>
              <w:spacing w:before="0" w:after="0"/>
              <w:rPr>
                <w:rFonts w:eastAsia="Times New Roman" w:cs="Times New Roman"/>
                <w:b/>
                <w:bCs/>
                <w:lang w:eastAsia="cs-CZ"/>
              </w:rPr>
            </w:pP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9D94" w14:textId="77777777" w:rsidR="00FB65A2" w:rsidRPr="00FB65A2" w:rsidRDefault="00FB65A2" w:rsidP="00FB65A2">
            <w:pPr>
              <w:tabs>
                <w:tab w:val="left" w:pos="709"/>
              </w:tabs>
              <w:spacing w:before="0" w:after="0"/>
              <w:ind w:right="-249"/>
              <w:rPr>
                <w:rFonts w:eastAsia="Calibri" w:cs="Calibri"/>
                <w:b/>
                <w:szCs w:val="22"/>
              </w:rPr>
            </w:pPr>
            <w:r w:rsidRPr="00FB65A2">
              <w:rPr>
                <w:rFonts w:eastAsia="Calibri" w:cs="Calibri"/>
                <w:b/>
                <w:szCs w:val="22"/>
              </w:rPr>
              <w:t>Mgr. Bc. David Peikrt</w:t>
            </w:r>
          </w:p>
          <w:p w14:paraId="3E4C3DB6" w14:textId="77777777" w:rsidR="00FB65A2" w:rsidRPr="00FB65A2" w:rsidRDefault="00FB65A2" w:rsidP="00FB65A2">
            <w:pPr>
              <w:spacing w:before="0" w:after="0"/>
              <w:jc w:val="left"/>
              <w:rPr>
                <w:rFonts w:eastAsia="Times New Roman" w:cs="Times New Roman"/>
                <w:b/>
                <w:bCs/>
                <w:lang w:eastAsia="cs-CZ"/>
              </w:rPr>
            </w:pPr>
          </w:p>
          <w:p w14:paraId="0DE84E34" w14:textId="77777777" w:rsidR="00FB65A2" w:rsidRPr="00FB65A2" w:rsidRDefault="00FB65A2" w:rsidP="00FB65A2">
            <w:pPr>
              <w:spacing w:before="0" w:after="0"/>
              <w:jc w:val="left"/>
              <w:rPr>
                <w:rFonts w:eastAsia="Times New Roman" w:cs="Times New Roman"/>
                <w:b/>
                <w:bCs/>
                <w:lang w:eastAsia="cs-CZ"/>
              </w:rPr>
            </w:pPr>
          </w:p>
          <w:p w14:paraId="240CE7A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E1EAA96" w14:textId="5ADCD400" w:rsidR="00FB65A2" w:rsidRPr="00FB65A2" w:rsidRDefault="00FB65A2" w:rsidP="00FB65A2">
            <w:pPr>
              <w:tabs>
                <w:tab w:val="left" w:pos="709"/>
              </w:tabs>
              <w:spacing w:before="0" w:after="0"/>
              <w:jc w:val="left"/>
              <w:rPr>
                <w:rFonts w:eastAsia="Times New Roman" w:cs="Times New Roman"/>
                <w:lang w:eastAsia="cs-CZ"/>
              </w:rPr>
            </w:pPr>
            <w:r w:rsidRPr="00FB65A2">
              <w:rPr>
                <w:rFonts w:eastAsia="Times New Roman" w:cs="Times New Roman"/>
                <w:lang w:eastAsia="cs-CZ"/>
              </w:rPr>
              <w:t>Mgr. Gabriela Teslíková</w:t>
            </w:r>
          </w:p>
          <w:p w14:paraId="1982FE95" w14:textId="77777777" w:rsidR="00FB65A2" w:rsidRPr="00FB65A2" w:rsidRDefault="00FB65A2" w:rsidP="00FB65A2">
            <w:pPr>
              <w:spacing w:before="0" w:after="0"/>
              <w:jc w:val="left"/>
              <w:rPr>
                <w:rFonts w:eastAsia="Times New Roman" w:cs="Times New Roman"/>
                <w:bCs/>
                <w:lang w:eastAsia="cs-CZ"/>
              </w:rPr>
            </w:pP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558C"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Mgr. Pavel Charvát</w:t>
            </w:r>
          </w:p>
          <w:p w14:paraId="6A77B745" w14:textId="77777777" w:rsidR="00FB65A2" w:rsidRPr="00FB65A2" w:rsidRDefault="00FB65A2" w:rsidP="00FB65A2">
            <w:pPr>
              <w:spacing w:before="0" w:after="0"/>
              <w:jc w:val="left"/>
              <w:rPr>
                <w:rFonts w:eastAsia="Times New Roman" w:cs="Times New Roman"/>
                <w:b/>
                <w:bCs/>
                <w:lang w:eastAsia="cs-CZ"/>
              </w:rPr>
            </w:pPr>
          </w:p>
          <w:p w14:paraId="0DBEC2FD"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Jana Kodedová</w:t>
            </w:r>
          </w:p>
          <w:p w14:paraId="6A4B0D1E" w14:textId="77777777" w:rsidR="00FB65A2" w:rsidRPr="00FB65A2" w:rsidRDefault="00FB65A2" w:rsidP="00FB65A2">
            <w:pPr>
              <w:spacing w:before="0" w:after="0"/>
              <w:jc w:val="left"/>
              <w:rPr>
                <w:rFonts w:eastAsia="Times New Roman" w:cs="Times New Roman"/>
                <w:bCs/>
                <w:lang w:eastAsia="cs-CZ"/>
              </w:rPr>
            </w:pPr>
          </w:p>
          <w:p w14:paraId="5C43345A"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Marek Petschnigg – VSÚ</w:t>
            </w:r>
          </w:p>
          <w:p w14:paraId="193C5596" w14:textId="77777777" w:rsidR="00FB65A2" w:rsidRPr="00FB65A2" w:rsidRDefault="00FB65A2" w:rsidP="00FB65A2">
            <w:pPr>
              <w:spacing w:before="0" w:after="0"/>
              <w:jc w:val="left"/>
              <w:rPr>
                <w:rFonts w:eastAsia="Times New Roman" w:cs="Times New Roman"/>
                <w:b/>
                <w:bCs/>
                <w:lang w:eastAsia="cs-CZ"/>
              </w:rPr>
            </w:pPr>
          </w:p>
          <w:p w14:paraId="3AAC1CC1"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77D7F9F7"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 xml:space="preserve">Veronika Vyskočilová </w:t>
            </w:r>
          </w:p>
          <w:p w14:paraId="339D817A" w14:textId="77777777" w:rsidR="00FB65A2" w:rsidRPr="00FB65A2" w:rsidRDefault="00FB65A2" w:rsidP="00FB65A2">
            <w:pPr>
              <w:spacing w:before="0" w:after="0"/>
              <w:jc w:val="left"/>
              <w:rPr>
                <w:rFonts w:eastAsia="Times New Roman" w:cs="Times New Roman"/>
                <w:bCs/>
                <w:lang w:eastAsia="cs-CZ"/>
              </w:rPr>
            </w:pPr>
          </w:p>
          <w:p w14:paraId="3C7CEBD4"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Lucie Marečková</w:t>
            </w:r>
          </w:p>
          <w:p w14:paraId="1F6FFAEF"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Cs/>
                <w:lang w:eastAsia="cs-CZ"/>
              </w:rPr>
              <w:t>VSÚ</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714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lang w:eastAsia="cs-CZ"/>
              </w:rPr>
              <w:t>Yvona Votípková</w:t>
            </w:r>
            <w:r w:rsidRPr="00FB65A2">
              <w:rPr>
                <w:rFonts w:eastAsia="Times New Roman" w:cs="Times New Roman"/>
                <w:lang w:eastAsia="cs-CZ"/>
              </w:rPr>
              <w:t xml:space="preserve"> </w:t>
            </w:r>
          </w:p>
          <w:p w14:paraId="13D86B1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vedoucí soudní kanceláře</w:t>
            </w:r>
          </w:p>
          <w:p w14:paraId="709110F8" w14:textId="77777777" w:rsidR="00FB65A2" w:rsidRPr="00FB65A2" w:rsidRDefault="00FB65A2" w:rsidP="00FB65A2">
            <w:pPr>
              <w:spacing w:before="0" w:after="0"/>
              <w:jc w:val="left"/>
              <w:rPr>
                <w:rFonts w:eastAsia="Times New Roman" w:cs="Times New Roman"/>
                <w:lang w:eastAsia="cs-CZ"/>
              </w:rPr>
            </w:pPr>
          </w:p>
          <w:p w14:paraId="0844DC1B"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54BC9B66"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Irena Zahradníková</w:t>
            </w:r>
          </w:p>
          <w:p w14:paraId="62A27C9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Alena Martínková</w:t>
            </w:r>
          </w:p>
          <w:p w14:paraId="0E933D5F" w14:textId="77777777" w:rsidR="00FB65A2" w:rsidRPr="00FB65A2" w:rsidRDefault="00FB65A2" w:rsidP="00FB65A2">
            <w:pPr>
              <w:spacing w:before="0" w:after="0"/>
              <w:jc w:val="left"/>
              <w:rPr>
                <w:rFonts w:eastAsia="Times New Roman" w:cs="Times New Roman"/>
                <w:lang w:eastAsia="cs-CZ"/>
              </w:rPr>
            </w:pPr>
          </w:p>
          <w:p w14:paraId="41A6310A"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Zapisovatelka:</w:t>
            </w:r>
          </w:p>
          <w:p w14:paraId="1FB42A1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Eva Dostálová</w:t>
            </w:r>
          </w:p>
          <w:p w14:paraId="5DBEBB6B" w14:textId="77777777" w:rsidR="00FB65A2" w:rsidRPr="00FB65A2" w:rsidRDefault="00FB65A2" w:rsidP="00FB65A2">
            <w:pPr>
              <w:spacing w:before="0" w:after="0"/>
              <w:jc w:val="left"/>
              <w:rPr>
                <w:rFonts w:eastAsia="Times New Roman" w:cs="Times New Roman"/>
                <w:lang w:eastAsia="cs-CZ"/>
              </w:rPr>
            </w:pPr>
          </w:p>
        </w:tc>
      </w:tr>
    </w:tbl>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Pr="009B1ED8" w:rsidRDefault="00F01BBF"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5"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Sd</w:t>
            </w:r>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Nc</w:t>
            </w:r>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26" w:name="_Hlk160004853"/>
      <w:bookmarkEnd w:id="25"/>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7EAAAC39" w14:textId="4CCD3E33"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27"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 Nc</w:t>
            </w:r>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předražky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Radka Balicová</w:t>
            </w:r>
          </w:p>
          <w:p w14:paraId="107E457E" w14:textId="3E08EBEB" w:rsidR="00F263A9" w:rsidRPr="00D45DE7" w:rsidRDefault="00F263A9" w:rsidP="00D45DE7">
            <w:pPr>
              <w:spacing w:before="0" w:after="0"/>
              <w:jc w:val="left"/>
              <w:rPr>
                <w:rFonts w:eastAsia="Calibri" w:cs="Times New Roman"/>
                <w:szCs w:val="22"/>
              </w:rPr>
            </w:pPr>
            <w:r>
              <w:rPr>
                <w:rFonts w:eastAsia="Calibri" w:cs="Times New Roman"/>
                <w:szCs w:val="22"/>
              </w:rPr>
              <w:t>Dana Boudníková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27"/>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26"/>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13E790C" w:rsidR="009B1ED8" w:rsidRPr="009B1ED8" w:rsidRDefault="00A340E9"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1ACDFA7"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28"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Nc</w:t>
            </w:r>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B222D5D"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28"/>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r w:rsidRPr="009B1ED8">
        <w:rPr>
          <w:rFonts w:eastAsia="Times New Roman" w:cs="Times New Roman"/>
          <w:b/>
          <w:lang w:eastAsia="cs-CZ"/>
        </w:rPr>
        <w:t>Nc,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29"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29"/>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36020"/>
    <w:rsid w:val="001577C2"/>
    <w:rsid w:val="00172898"/>
    <w:rsid w:val="0018358E"/>
    <w:rsid w:val="001A3A41"/>
    <w:rsid w:val="001D66C4"/>
    <w:rsid w:val="001F07C0"/>
    <w:rsid w:val="001F22F0"/>
    <w:rsid w:val="002109E4"/>
    <w:rsid w:val="002152A6"/>
    <w:rsid w:val="00241BB3"/>
    <w:rsid w:val="00274FE6"/>
    <w:rsid w:val="002A0906"/>
    <w:rsid w:val="002A3599"/>
    <w:rsid w:val="002C6643"/>
    <w:rsid w:val="0031086E"/>
    <w:rsid w:val="00313F23"/>
    <w:rsid w:val="003247FE"/>
    <w:rsid w:val="00326DE2"/>
    <w:rsid w:val="00366183"/>
    <w:rsid w:val="0038453B"/>
    <w:rsid w:val="00392CC0"/>
    <w:rsid w:val="003C62BF"/>
    <w:rsid w:val="003D2214"/>
    <w:rsid w:val="003D2B69"/>
    <w:rsid w:val="003D7BD5"/>
    <w:rsid w:val="003F3952"/>
    <w:rsid w:val="00404D32"/>
    <w:rsid w:val="004119FA"/>
    <w:rsid w:val="00413E6D"/>
    <w:rsid w:val="004234D2"/>
    <w:rsid w:val="00441430"/>
    <w:rsid w:val="0047488F"/>
    <w:rsid w:val="004751F3"/>
    <w:rsid w:val="00494AFC"/>
    <w:rsid w:val="00497771"/>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6FC3"/>
    <w:rsid w:val="0090540F"/>
    <w:rsid w:val="00910755"/>
    <w:rsid w:val="009139EA"/>
    <w:rsid w:val="00917AA3"/>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705FC"/>
    <w:rsid w:val="00B81164"/>
    <w:rsid w:val="00BB1834"/>
    <w:rsid w:val="00BB7618"/>
    <w:rsid w:val="00BC241A"/>
    <w:rsid w:val="00BF341A"/>
    <w:rsid w:val="00C01A0B"/>
    <w:rsid w:val="00C10A7A"/>
    <w:rsid w:val="00C466B3"/>
    <w:rsid w:val="00C61FD7"/>
    <w:rsid w:val="00C8410C"/>
    <w:rsid w:val="00C92034"/>
    <w:rsid w:val="00CB0BB4"/>
    <w:rsid w:val="00CB6DF3"/>
    <w:rsid w:val="00CD21ED"/>
    <w:rsid w:val="00CD51E4"/>
    <w:rsid w:val="00CF2771"/>
    <w:rsid w:val="00D45DE7"/>
    <w:rsid w:val="00D50160"/>
    <w:rsid w:val="00DA396B"/>
    <w:rsid w:val="00DA6A10"/>
    <w:rsid w:val="00DC02CA"/>
    <w:rsid w:val="00DD52F9"/>
    <w:rsid w:val="00DF1153"/>
    <w:rsid w:val="00DF2DD0"/>
    <w:rsid w:val="00DF6477"/>
    <w:rsid w:val="00E25CC1"/>
    <w:rsid w:val="00E455A1"/>
    <w:rsid w:val="00E650A9"/>
    <w:rsid w:val="00E673E2"/>
    <w:rsid w:val="00E834D2"/>
    <w:rsid w:val="00EC5059"/>
    <w:rsid w:val="00EC5BDA"/>
    <w:rsid w:val="00ED7FA7"/>
    <w:rsid w:val="00F01BBF"/>
    <w:rsid w:val="00F235C4"/>
    <w:rsid w:val="00F263A9"/>
    <w:rsid w:val="00F309DB"/>
    <w:rsid w:val="00F32160"/>
    <w:rsid w:val="00F3485D"/>
    <w:rsid w:val="00F52360"/>
    <w:rsid w:val="00F75A5E"/>
    <w:rsid w:val="00F77C38"/>
    <w:rsid w:val="00FA413A"/>
    <w:rsid w:val="00FB6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3A9"/>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56</Pages>
  <Words>11112</Words>
  <Characters>65563</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14</cp:revision>
  <dcterms:created xsi:type="dcterms:W3CDTF">2024-06-26T12:09:00Z</dcterms:created>
  <dcterms:modified xsi:type="dcterms:W3CDTF">2024-08-30T05:29:00Z</dcterms:modified>
</cp:coreProperties>
</file>