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C95B" w14:textId="77777777"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14:paraId="7C2C9706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14:paraId="55AAC1C1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14:paraId="12D7FDA1" w14:textId="77777777"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npyabyy   </w:t>
      </w:r>
    </w:p>
    <w:p w14:paraId="0329CE47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14:paraId="72EED28D" w14:textId="4F6B3A97" w:rsidR="00186294" w:rsidRDefault="00186294" w:rsidP="0065197F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Spr </w:t>
      </w:r>
      <w:r w:rsidR="008911F0">
        <w:rPr>
          <w:rFonts w:ascii="Garamond" w:hAnsi="Garamond"/>
        </w:rPr>
        <w:t>383</w:t>
      </w:r>
      <w:r w:rsidR="00203A33">
        <w:rPr>
          <w:rFonts w:ascii="Garamond" w:hAnsi="Garamond"/>
        </w:rPr>
        <w:t>/202</w:t>
      </w:r>
      <w:r w:rsidR="008911F0">
        <w:rPr>
          <w:rFonts w:ascii="Garamond" w:hAnsi="Garamond"/>
        </w:rPr>
        <w:t>5</w:t>
      </w:r>
    </w:p>
    <w:p w14:paraId="32356C0B" w14:textId="77777777" w:rsidR="0065197F" w:rsidRPr="0065197F" w:rsidRDefault="0065197F" w:rsidP="0065197F"/>
    <w:p w14:paraId="4F105A57" w14:textId="231CCC57"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71321C">
        <w:rPr>
          <w:rFonts w:ascii="Garamond" w:hAnsi="Garamond"/>
          <w:b/>
          <w:bCs/>
          <w:sz w:val="28"/>
          <w:szCs w:val="28"/>
        </w:rPr>
        <w:t>6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14:paraId="4166A3D5" w14:textId="7E1CA5C1"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203A33">
        <w:rPr>
          <w:rFonts w:ascii="Garamond" w:hAnsi="Garamond"/>
          <w:b/>
          <w:bCs/>
          <w:sz w:val="28"/>
          <w:szCs w:val="28"/>
        </w:rPr>
        <w:t>ního soudu v Berouně na rok 202</w:t>
      </w:r>
      <w:r w:rsidR="008911F0">
        <w:rPr>
          <w:rFonts w:ascii="Garamond" w:hAnsi="Garamond"/>
          <w:b/>
          <w:bCs/>
          <w:sz w:val="28"/>
          <w:szCs w:val="28"/>
        </w:rPr>
        <w:t>6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14:paraId="19A7EF42" w14:textId="77777777" w:rsidR="00186294" w:rsidRDefault="00186294" w:rsidP="00186294">
      <w:pPr>
        <w:jc w:val="both"/>
        <w:rPr>
          <w:rFonts w:ascii="Garamond" w:hAnsi="Garamond"/>
          <w:bCs/>
        </w:rPr>
      </w:pPr>
    </w:p>
    <w:p w14:paraId="5A927863" w14:textId="40710BF8"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203A33">
        <w:rPr>
          <w:rFonts w:ascii="Garamond" w:hAnsi="Garamond"/>
          <w:bCs/>
        </w:rPr>
        <w:t>ního soudu v Berouně na rok 202</w:t>
      </w:r>
      <w:r w:rsidR="008911F0">
        <w:rPr>
          <w:rFonts w:ascii="Garamond" w:hAnsi="Garamond"/>
          <w:bCs/>
        </w:rPr>
        <w:t>6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356351">
        <w:rPr>
          <w:rFonts w:ascii="Garamond" w:hAnsi="Garamond"/>
          <w:b/>
          <w:bCs/>
        </w:rPr>
        <w:t>června</w:t>
      </w:r>
      <w:r w:rsidR="00203A33">
        <w:rPr>
          <w:rFonts w:ascii="Garamond" w:hAnsi="Garamond"/>
          <w:b/>
          <w:bCs/>
        </w:rPr>
        <w:t xml:space="preserve"> 202</w:t>
      </w:r>
      <w:r w:rsidR="008911F0">
        <w:rPr>
          <w:rFonts w:ascii="Garamond" w:hAnsi="Garamond"/>
          <w:b/>
          <w:bCs/>
        </w:rPr>
        <w:t>6</w:t>
      </w:r>
      <w:r>
        <w:rPr>
          <w:rFonts w:ascii="Garamond" w:hAnsi="Garamond"/>
          <w:bCs/>
        </w:rPr>
        <w:t xml:space="preserve"> následovně:</w:t>
      </w:r>
    </w:p>
    <w:p w14:paraId="568E7C0E" w14:textId="77777777" w:rsidR="00B817C7" w:rsidRPr="00117F02" w:rsidRDefault="00B817C7" w:rsidP="00B817C7">
      <w:pPr>
        <w:pStyle w:val="Odstavecseseznamem"/>
        <w:shd w:val="clear" w:color="auto" w:fill="FFFFFF"/>
        <w:tabs>
          <w:tab w:val="left" w:pos="0"/>
        </w:tabs>
        <w:spacing w:before="60"/>
        <w:ind w:left="360"/>
        <w:jc w:val="both"/>
        <w:rPr>
          <w:rFonts w:ascii="Garamond" w:hAnsi="Garamond"/>
        </w:rPr>
      </w:pPr>
    </w:p>
    <w:p w14:paraId="0DA4CEB5" w14:textId="0C6C3DDC" w:rsidR="00E5121C" w:rsidRPr="00A05EBD" w:rsidRDefault="00E5121C" w:rsidP="00EA6E9A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</w:t>
      </w:r>
      <w:r w:rsidR="00F67C70">
        <w:rPr>
          <w:rFonts w:ascii="Garamond" w:hAnsi="Garamond"/>
          <w:bCs/>
        </w:rPr>
        <w:t>části</w:t>
      </w:r>
      <w:r>
        <w:rPr>
          <w:rFonts w:ascii="Garamond" w:hAnsi="Garamond"/>
          <w:bCs/>
        </w:rPr>
        <w:t xml:space="preserve"> vedení soudu v </w:t>
      </w:r>
      <w:r w:rsidR="00F67C70">
        <w:rPr>
          <w:rFonts w:ascii="Garamond" w:hAnsi="Garamond"/>
          <w:bCs/>
        </w:rPr>
        <w:t>odstavci</w:t>
      </w:r>
      <w:r>
        <w:rPr>
          <w:rFonts w:ascii="Garamond" w:hAnsi="Garamond"/>
          <w:bCs/>
        </w:rPr>
        <w:t xml:space="preserve"> </w:t>
      </w:r>
      <w:r w:rsidR="00F67C70">
        <w:rPr>
          <w:rFonts w:ascii="Garamond" w:hAnsi="Garamond"/>
          <w:bCs/>
        </w:rPr>
        <w:t>místo</w:t>
      </w:r>
      <w:r>
        <w:rPr>
          <w:rFonts w:ascii="Garamond" w:hAnsi="Garamond"/>
          <w:bCs/>
        </w:rPr>
        <w:t>předsed</w:t>
      </w:r>
      <w:r w:rsidR="00F67C70">
        <w:rPr>
          <w:rFonts w:ascii="Garamond" w:hAnsi="Garamond"/>
          <w:bCs/>
        </w:rPr>
        <w:t>kyně</w:t>
      </w:r>
      <w:r>
        <w:rPr>
          <w:rFonts w:ascii="Garamond" w:hAnsi="Garamond"/>
          <w:bCs/>
        </w:rPr>
        <w:t xml:space="preserve"> soudu </w:t>
      </w:r>
      <w:r w:rsidR="00F67C70">
        <w:rPr>
          <w:rFonts w:ascii="Garamond" w:hAnsi="Garamond"/>
          <w:bCs/>
        </w:rPr>
        <w:t xml:space="preserve">se text </w:t>
      </w:r>
      <w:r>
        <w:rPr>
          <w:rFonts w:ascii="Garamond" w:hAnsi="Garamond"/>
          <w:bCs/>
        </w:rPr>
        <w:t>„Mgr. Hana Stehlik Vodrážková</w:t>
      </w:r>
      <w:r w:rsidR="00F67C70">
        <w:rPr>
          <w:rFonts w:ascii="Garamond" w:hAnsi="Garamond"/>
          <w:bCs/>
        </w:rPr>
        <w:t>, pověřena zastupováním funkce místopředsedkyně soudu</w:t>
      </w:r>
      <w:r>
        <w:rPr>
          <w:rFonts w:ascii="Garamond" w:hAnsi="Garamond"/>
          <w:bCs/>
        </w:rPr>
        <w:t>“</w:t>
      </w:r>
      <w:r w:rsidR="00356351">
        <w:rPr>
          <w:rFonts w:ascii="Garamond" w:hAnsi="Garamond"/>
          <w:bCs/>
        </w:rPr>
        <w:t xml:space="preserve"> nahrazuje textem „Mgr. Veronika Sekerová, pověřena zastupováním funkce místopředsedkyně soudu“</w:t>
      </w:r>
      <w:r w:rsidR="00F67C70">
        <w:rPr>
          <w:rFonts w:ascii="Garamond" w:hAnsi="Garamond"/>
          <w:bCs/>
        </w:rPr>
        <w:t>.</w:t>
      </w:r>
    </w:p>
    <w:p w14:paraId="653A9495" w14:textId="77777777" w:rsidR="00A05EBD" w:rsidRPr="00A05EBD" w:rsidRDefault="00A05EBD" w:rsidP="00A05EBD">
      <w:pPr>
        <w:pStyle w:val="Odstavecseseznamem"/>
        <w:shd w:val="clear" w:color="auto" w:fill="FFFFFF"/>
        <w:tabs>
          <w:tab w:val="left" w:pos="0"/>
        </w:tabs>
        <w:spacing w:before="60"/>
        <w:ind w:left="709"/>
        <w:jc w:val="both"/>
        <w:rPr>
          <w:rFonts w:ascii="Garamond" w:hAnsi="Garamond"/>
        </w:rPr>
      </w:pPr>
    </w:p>
    <w:p w14:paraId="18D7DC6E" w14:textId="3F1B975F" w:rsidR="00A05EBD" w:rsidRDefault="00A05EBD" w:rsidP="00EA6E9A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</w:t>
      </w:r>
      <w:r w:rsidRPr="00EA6E9A">
        <w:rPr>
          <w:rFonts w:ascii="Garamond" w:hAnsi="Garamond"/>
          <w:b/>
          <w:bCs/>
        </w:rPr>
        <w:t xml:space="preserve">všeobecná kritéria Princip přidělování věcí </w:t>
      </w:r>
      <w:r>
        <w:rPr>
          <w:rFonts w:ascii="Garamond" w:hAnsi="Garamond"/>
          <w:b/>
          <w:bCs/>
        </w:rPr>
        <w:t>trestních</w:t>
      </w:r>
      <w:r w:rsidRPr="00EA6E9A">
        <w:rPr>
          <w:rFonts w:ascii="Garamond" w:hAnsi="Garamond"/>
        </w:rPr>
        <w:t xml:space="preserve"> se </w:t>
      </w:r>
      <w:r>
        <w:rPr>
          <w:rFonts w:ascii="Garamond" w:hAnsi="Garamond"/>
        </w:rPr>
        <w:t>v</w:t>
      </w:r>
      <w:r w:rsidRPr="00EA6E9A">
        <w:rPr>
          <w:rFonts w:ascii="Garamond" w:hAnsi="Garamond"/>
        </w:rPr>
        <w:t> </w:t>
      </w:r>
      <w:r>
        <w:rPr>
          <w:rFonts w:ascii="Garamond" w:hAnsi="Garamond"/>
        </w:rPr>
        <w:t>bodu</w:t>
      </w:r>
      <w:r w:rsidRPr="00EA6E9A">
        <w:rPr>
          <w:rFonts w:ascii="Garamond" w:hAnsi="Garamond"/>
        </w:rPr>
        <w:t xml:space="preserve"> 1</w:t>
      </w:r>
      <w:r>
        <w:rPr>
          <w:rFonts w:ascii="Garamond" w:hAnsi="Garamond"/>
        </w:rPr>
        <w:t>0</w:t>
      </w:r>
      <w:r w:rsidRPr="00EA6E9A">
        <w:rPr>
          <w:rFonts w:ascii="Garamond" w:hAnsi="Garamond"/>
        </w:rPr>
        <w:t xml:space="preserve">) </w:t>
      </w:r>
      <w:r>
        <w:rPr>
          <w:rFonts w:ascii="Garamond" w:hAnsi="Garamond"/>
        </w:rPr>
        <w:t xml:space="preserve">druhého odstavce vkládá text </w:t>
      </w:r>
      <w:r w:rsidRPr="00A05EBD">
        <w:rPr>
          <w:rFonts w:ascii="Garamond" w:hAnsi="Garamond"/>
        </w:rPr>
        <w:t>„</w:t>
      </w:r>
      <w:r w:rsidRPr="00A05EBD">
        <w:rPr>
          <w:rFonts w:ascii="Garamond" w:hAnsi="Garamond"/>
        </w:rPr>
        <w:t xml:space="preserve">Toto pravidlo neplatí, pokud danou věc dle věcné příslušnosti dozoruje krajské státní zastupitelství, kdy předmětný úkon učiní soudce konající pohotovost, ledaže by tímto úkonem byli vyloučeni všichni soudci soudních oddělení </w:t>
      </w:r>
      <w:proofErr w:type="gramStart"/>
      <w:r w:rsidRPr="00A05EBD">
        <w:rPr>
          <w:rFonts w:ascii="Garamond" w:hAnsi="Garamond"/>
        </w:rPr>
        <w:t>2T</w:t>
      </w:r>
      <w:proofErr w:type="gramEnd"/>
      <w:r w:rsidRPr="00A05EBD">
        <w:rPr>
          <w:rFonts w:ascii="Garamond" w:hAnsi="Garamond"/>
        </w:rPr>
        <w:t xml:space="preserve">, </w:t>
      </w:r>
      <w:proofErr w:type="gramStart"/>
      <w:r w:rsidRPr="00A05EBD">
        <w:rPr>
          <w:rFonts w:ascii="Garamond" w:hAnsi="Garamond"/>
        </w:rPr>
        <w:t>7T</w:t>
      </w:r>
      <w:proofErr w:type="gramEnd"/>
      <w:r w:rsidRPr="00A05EBD">
        <w:rPr>
          <w:rFonts w:ascii="Garamond" w:hAnsi="Garamond"/>
        </w:rPr>
        <w:t xml:space="preserve"> a </w:t>
      </w:r>
      <w:proofErr w:type="gramStart"/>
      <w:r w:rsidRPr="00A05EBD">
        <w:rPr>
          <w:rFonts w:ascii="Garamond" w:hAnsi="Garamond"/>
        </w:rPr>
        <w:t>8T</w:t>
      </w:r>
      <w:proofErr w:type="gramEnd"/>
      <w:r w:rsidRPr="00A05EBD">
        <w:rPr>
          <w:rFonts w:ascii="Garamond" w:hAnsi="Garamond"/>
        </w:rPr>
        <w:t>. V případě, že by tímto úkonem došlo k vyloučení všech soudců soudních oddělení 2T, 7T a 8T, je příslušným k provedení takového úkonu soudce, který učinil první „vylučující“ úkon ve</w:t>
      </w:r>
      <w:r w:rsidRPr="00A05EBD">
        <w:rPr>
          <w:rFonts w:ascii="Garamond" w:hAnsi="Garamond"/>
        </w:rPr>
        <w:t xml:space="preserve"> věci“ a </w:t>
      </w:r>
      <w:r>
        <w:rPr>
          <w:rFonts w:ascii="Garamond" w:hAnsi="Garamond"/>
        </w:rPr>
        <w:t xml:space="preserve">celý odstavec </w:t>
      </w:r>
      <w:r w:rsidRPr="00A05EBD">
        <w:rPr>
          <w:rFonts w:ascii="Garamond" w:hAnsi="Garamond"/>
        </w:rPr>
        <w:t xml:space="preserve">„Pokud </w:t>
      </w:r>
      <w:r w:rsidRPr="00A05EBD">
        <w:rPr>
          <w:rFonts w:ascii="Garamond" w:hAnsi="Garamond"/>
        </w:rPr>
        <w:t xml:space="preserve">příslušný soudce nemůže věc vyřídit bez prodlení, a to z důvodu rozhodování o návrhu na vzetí do vazby více než 4 osob, vyrozumí soudce soudního oddělení 11 T, který rozhodne ve věcech pátého až případně 8 obviněného, popřípadě soudce soudního oddělení 18T, který rozhodne ve věcech devátého až případně dvanáctého obviněného. V případě více než 13 obviněných soudce soudních oddělení 2 T, </w:t>
      </w:r>
      <w:proofErr w:type="gramStart"/>
      <w:r w:rsidRPr="00A05EBD">
        <w:rPr>
          <w:rFonts w:ascii="Garamond" w:hAnsi="Garamond"/>
        </w:rPr>
        <w:t>7T</w:t>
      </w:r>
      <w:proofErr w:type="gramEnd"/>
      <w:r w:rsidRPr="00A05EBD">
        <w:rPr>
          <w:rFonts w:ascii="Garamond" w:hAnsi="Garamond"/>
        </w:rPr>
        <w:t xml:space="preserve">, </w:t>
      </w:r>
      <w:proofErr w:type="gramStart"/>
      <w:r w:rsidRPr="00A05EBD">
        <w:rPr>
          <w:rFonts w:ascii="Garamond" w:hAnsi="Garamond"/>
        </w:rPr>
        <w:t>8T</w:t>
      </w:r>
      <w:proofErr w:type="gramEnd"/>
      <w:r w:rsidRPr="00A05EBD">
        <w:rPr>
          <w:rFonts w:ascii="Garamond" w:hAnsi="Garamond"/>
        </w:rPr>
        <w:t xml:space="preserve">, v pořadí soudců určeného rozpisem služeb v následujících týdnech, avšak pouze pokud by tím nebyli z případného rozhodování věci vyloučeni všichni soudci soudních odděleních </w:t>
      </w:r>
      <w:proofErr w:type="gramStart"/>
      <w:r w:rsidRPr="00A05EBD">
        <w:rPr>
          <w:rFonts w:ascii="Garamond" w:hAnsi="Garamond"/>
        </w:rPr>
        <w:t>2T</w:t>
      </w:r>
      <w:proofErr w:type="gramEnd"/>
      <w:r w:rsidRPr="00A05EBD">
        <w:rPr>
          <w:rFonts w:ascii="Garamond" w:hAnsi="Garamond"/>
        </w:rPr>
        <w:t xml:space="preserve">, </w:t>
      </w:r>
      <w:proofErr w:type="gramStart"/>
      <w:r w:rsidRPr="00A05EBD">
        <w:rPr>
          <w:rFonts w:ascii="Garamond" w:hAnsi="Garamond"/>
        </w:rPr>
        <w:t>7T</w:t>
      </w:r>
      <w:proofErr w:type="gramEnd"/>
      <w:r w:rsidRPr="00A05EBD">
        <w:rPr>
          <w:rFonts w:ascii="Garamond" w:hAnsi="Garamond"/>
        </w:rPr>
        <w:t xml:space="preserve"> a 8 T, přičemž při určení pořadí obviněných se postupuje dle času předání návrhu soudci, pokud byly návrhy podány ve stejný čas, postupuje se podle příjmení obviněných v abecedním pořadí. V případě nepřítomnosti nebo nemožnosti vyřízení věci takto určenými soudci z důvodu nepřítomnosti, čerpání řádné dovolené, pracovní neschopnosti, nastupuje na místo určeného soudce další soudce v</w:t>
      </w:r>
      <w:r w:rsidRPr="00A05EBD">
        <w:rPr>
          <w:rFonts w:ascii="Garamond" w:hAnsi="Garamond"/>
        </w:rPr>
        <w:t> pořadí“.</w:t>
      </w:r>
    </w:p>
    <w:p w14:paraId="75DB3F1C" w14:textId="77777777" w:rsidR="00A05EBD" w:rsidRDefault="00A05EBD" w:rsidP="00A05EBD">
      <w:pPr>
        <w:pStyle w:val="Odstavecseseznamem"/>
        <w:shd w:val="clear" w:color="auto" w:fill="FFFFFF"/>
        <w:tabs>
          <w:tab w:val="left" w:pos="0"/>
        </w:tabs>
        <w:spacing w:before="60"/>
        <w:ind w:left="709"/>
        <w:jc w:val="both"/>
        <w:rPr>
          <w:rFonts w:ascii="Garamond" w:hAnsi="Garamond"/>
        </w:rPr>
      </w:pPr>
    </w:p>
    <w:p w14:paraId="0D2BDD71" w14:textId="0461EBCB" w:rsidR="00A05EBD" w:rsidRPr="00A05EBD" w:rsidRDefault="00A05EBD" w:rsidP="00EA6E9A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</w:t>
      </w:r>
      <w:r w:rsidRPr="00A05EBD">
        <w:rPr>
          <w:rFonts w:ascii="Garamond" w:hAnsi="Garamond"/>
          <w:b/>
          <w:bCs/>
        </w:rPr>
        <w:t>soudním oddělení 19</w:t>
      </w:r>
      <w:r w:rsidRPr="00A05EBD">
        <w:rPr>
          <w:rFonts w:ascii="Garamond" w:hAnsi="Garamond"/>
        </w:rPr>
        <w:t xml:space="preserve"> se v části Obor a vymezení působnosti</w:t>
      </w:r>
      <w:r w:rsidRPr="00A05EBD">
        <w:rPr>
          <w:rFonts w:ascii="Garamond" w:hAnsi="Garamond"/>
        </w:rPr>
        <w:t xml:space="preserve"> vkládá text „</w:t>
      </w:r>
      <w:r w:rsidRPr="00A05EBD">
        <w:rPr>
          <w:rFonts w:ascii="Garamond" w:hAnsi="Garamond"/>
          <w:bCs/>
        </w:rPr>
        <w:t xml:space="preserve">Rozhodování o návrzích na vydání předběžného umístění dítěte do péče osoby podle § 452 z. ř. s., o zajištění důkazu a o rozhodnutí o návrhu na předběžné opatření za podmínek podle § 116a odst. 3, 4 jednacího řádu v rámci pracovní doby a o návrzích na vydání předběžného opatření podle </w:t>
      </w:r>
      <w:r w:rsidRPr="00A05EBD">
        <w:rPr>
          <w:rFonts w:ascii="Garamond" w:hAnsi="Garamond"/>
        </w:rPr>
        <w:t>§ 400 a násl. z. ř</w:t>
      </w:r>
      <w:r w:rsidRPr="00A05EBD">
        <w:rPr>
          <w:rFonts w:ascii="Garamond" w:hAnsi="Garamond"/>
        </w:rPr>
        <w:t>. s“.</w:t>
      </w:r>
    </w:p>
    <w:p w14:paraId="7122E293" w14:textId="77777777" w:rsidR="00E5121C" w:rsidRPr="00A05EBD" w:rsidRDefault="00E5121C" w:rsidP="00E5121C">
      <w:pPr>
        <w:pStyle w:val="Odstavecseseznamem"/>
        <w:shd w:val="clear" w:color="auto" w:fill="FFFFFF"/>
        <w:tabs>
          <w:tab w:val="left" w:pos="0"/>
        </w:tabs>
        <w:spacing w:before="60"/>
        <w:ind w:left="567"/>
        <w:jc w:val="both"/>
        <w:rPr>
          <w:rFonts w:ascii="Garamond" w:hAnsi="Garamond"/>
        </w:rPr>
      </w:pPr>
    </w:p>
    <w:p w14:paraId="38A2E3D1" w14:textId="77777777" w:rsidR="00274856" w:rsidRPr="00274856" w:rsidRDefault="00274856" w:rsidP="00274856">
      <w:pPr>
        <w:shd w:val="clear" w:color="auto" w:fill="FFFFFF"/>
        <w:tabs>
          <w:tab w:val="left" w:pos="0"/>
          <w:tab w:val="left" w:pos="567"/>
        </w:tabs>
        <w:spacing w:before="60"/>
        <w:jc w:val="both"/>
        <w:rPr>
          <w:rFonts w:ascii="Garamond" w:hAnsi="Garamond"/>
        </w:rPr>
      </w:pPr>
    </w:p>
    <w:p w14:paraId="5F31C432" w14:textId="18111E10" w:rsidR="00186294" w:rsidRDefault="00186294" w:rsidP="0065197F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356351">
        <w:rPr>
          <w:rFonts w:ascii="Garamond" w:hAnsi="Garamond"/>
        </w:rPr>
        <w:t>29</w:t>
      </w:r>
      <w:r w:rsidR="00F67C70">
        <w:rPr>
          <w:rFonts w:ascii="Garamond" w:hAnsi="Garamond"/>
        </w:rPr>
        <w:t xml:space="preserve">. </w:t>
      </w:r>
      <w:r w:rsidR="00356351">
        <w:rPr>
          <w:rFonts w:ascii="Garamond" w:hAnsi="Garamond"/>
        </w:rPr>
        <w:t>květ</w:t>
      </w:r>
      <w:r w:rsidR="0071321C">
        <w:rPr>
          <w:rFonts w:ascii="Garamond" w:hAnsi="Garamond"/>
        </w:rPr>
        <w:t>na</w:t>
      </w:r>
      <w:r w:rsidR="008D00B1">
        <w:rPr>
          <w:rFonts w:ascii="Garamond" w:hAnsi="Garamond"/>
        </w:rPr>
        <w:t xml:space="preserve"> 2026</w:t>
      </w:r>
      <w:r w:rsidR="0065197F">
        <w:rPr>
          <w:rFonts w:ascii="Garamond" w:hAnsi="Garamond"/>
        </w:rPr>
        <w:tab/>
        <w:t xml:space="preserve"> </w:t>
      </w:r>
      <w:r w:rsidR="0065197F">
        <w:rPr>
          <w:rFonts w:ascii="Garamond" w:hAnsi="Garamond"/>
        </w:rPr>
        <w:tab/>
        <w:t xml:space="preserve">    </w:t>
      </w:r>
      <w:r>
        <w:rPr>
          <w:rFonts w:ascii="Garamond" w:hAnsi="Garamond"/>
        </w:rPr>
        <w:t xml:space="preserve">                                 </w:t>
      </w:r>
      <w:r w:rsidR="00F67C70">
        <w:rPr>
          <w:rFonts w:ascii="Garamond" w:hAnsi="Garamond"/>
        </w:rPr>
        <w:t xml:space="preserve">                </w:t>
      </w:r>
      <w:r>
        <w:rPr>
          <w:rFonts w:ascii="Garamond" w:hAnsi="Garamond"/>
        </w:rPr>
        <w:t xml:space="preserve">Mgr. </w:t>
      </w:r>
      <w:r w:rsidR="00F67C70">
        <w:rPr>
          <w:rFonts w:ascii="Garamond" w:hAnsi="Garamond"/>
        </w:rPr>
        <w:t>Kristina Pavlisová</w:t>
      </w:r>
    </w:p>
    <w:p w14:paraId="10B1516D" w14:textId="312A8084" w:rsidR="009B479C" w:rsidRDefault="00186294" w:rsidP="008600F2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</w:t>
      </w:r>
      <w:r w:rsidR="00E5121C">
        <w:rPr>
          <w:rFonts w:ascii="Garamond" w:hAnsi="Garamond"/>
        </w:rPr>
        <w:t> </w:t>
      </w:r>
      <w:r>
        <w:rPr>
          <w:rFonts w:ascii="Garamond" w:hAnsi="Garamond"/>
        </w:rPr>
        <w:t>Berouně</w:t>
      </w:r>
    </w:p>
    <w:sectPr w:rsidR="009B4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A66"/>
    <w:multiLevelType w:val="multilevel"/>
    <w:tmpl w:val="30C07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42DA"/>
    <w:multiLevelType w:val="multilevel"/>
    <w:tmpl w:val="1B722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5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0" w:hanging="2160"/>
      </w:pPr>
      <w:rPr>
        <w:rFonts w:hint="default"/>
      </w:rPr>
    </w:lvl>
  </w:abstractNum>
  <w:abstractNum w:abstractNumId="3" w15:restartNumberingAfterBreak="0">
    <w:nsid w:val="12976C12"/>
    <w:multiLevelType w:val="hybridMultilevel"/>
    <w:tmpl w:val="B4C22EEA"/>
    <w:lvl w:ilvl="0" w:tplc="54BC2DBA">
      <w:numFmt w:val="bullet"/>
      <w:lvlText w:val="-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EA66D83"/>
    <w:multiLevelType w:val="multilevel"/>
    <w:tmpl w:val="EF4822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83D570C"/>
    <w:multiLevelType w:val="multilevel"/>
    <w:tmpl w:val="57A82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8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43D60"/>
    <w:multiLevelType w:val="multilevel"/>
    <w:tmpl w:val="BC4EB1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4" w15:restartNumberingAfterBreak="0">
    <w:nsid w:val="4FC16F6F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518A6CBE"/>
    <w:multiLevelType w:val="multilevel"/>
    <w:tmpl w:val="1802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66D6894"/>
    <w:multiLevelType w:val="multilevel"/>
    <w:tmpl w:val="73AC10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3305AE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5FBC74A9"/>
    <w:multiLevelType w:val="multilevel"/>
    <w:tmpl w:val="B124464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A65700A"/>
    <w:multiLevelType w:val="multilevel"/>
    <w:tmpl w:val="E3BC1DF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B2C342E"/>
    <w:multiLevelType w:val="multilevel"/>
    <w:tmpl w:val="EC52A4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23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4" w15:restartNumberingAfterBreak="0">
    <w:nsid w:val="7DAE53C2"/>
    <w:multiLevelType w:val="multilevel"/>
    <w:tmpl w:val="F2E2780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055742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9375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0662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69336">
    <w:abstractNumId w:val="17"/>
  </w:num>
  <w:num w:numId="5" w16cid:durableId="954680429">
    <w:abstractNumId w:val="23"/>
  </w:num>
  <w:num w:numId="6" w16cid:durableId="160315905">
    <w:abstractNumId w:val="12"/>
  </w:num>
  <w:num w:numId="7" w16cid:durableId="2107846763">
    <w:abstractNumId w:val="10"/>
  </w:num>
  <w:num w:numId="8" w16cid:durableId="1331249042">
    <w:abstractNumId w:val="19"/>
  </w:num>
  <w:num w:numId="9" w16cid:durableId="910963311">
    <w:abstractNumId w:val="4"/>
  </w:num>
  <w:num w:numId="10" w16cid:durableId="718087810">
    <w:abstractNumId w:val="8"/>
  </w:num>
  <w:num w:numId="11" w16cid:durableId="1554392487">
    <w:abstractNumId w:val="1"/>
  </w:num>
  <w:num w:numId="12" w16cid:durableId="1504272391">
    <w:abstractNumId w:val="6"/>
  </w:num>
  <w:num w:numId="13" w16cid:durableId="942612842">
    <w:abstractNumId w:val="11"/>
  </w:num>
  <w:num w:numId="14" w16cid:durableId="948512186">
    <w:abstractNumId w:val="13"/>
  </w:num>
  <w:num w:numId="15" w16cid:durableId="345332830">
    <w:abstractNumId w:val="0"/>
  </w:num>
  <w:num w:numId="16" w16cid:durableId="59670282">
    <w:abstractNumId w:val="5"/>
  </w:num>
  <w:num w:numId="17" w16cid:durableId="1429347844">
    <w:abstractNumId w:val="16"/>
  </w:num>
  <w:num w:numId="18" w16cid:durableId="705522247">
    <w:abstractNumId w:val="21"/>
  </w:num>
  <w:num w:numId="19" w16cid:durableId="1348948590">
    <w:abstractNumId w:val="14"/>
  </w:num>
  <w:num w:numId="20" w16cid:durableId="389813369">
    <w:abstractNumId w:val="2"/>
  </w:num>
  <w:num w:numId="21" w16cid:durableId="791289458">
    <w:abstractNumId w:val="24"/>
  </w:num>
  <w:num w:numId="22" w16cid:durableId="1738744091">
    <w:abstractNumId w:val="3"/>
  </w:num>
  <w:num w:numId="23" w16cid:durableId="317156155">
    <w:abstractNumId w:val="15"/>
  </w:num>
  <w:num w:numId="24" w16cid:durableId="164175772">
    <w:abstractNumId w:val="7"/>
  </w:num>
  <w:num w:numId="25" w16cid:durableId="121657510">
    <w:abstractNumId w:val="20"/>
  </w:num>
  <w:num w:numId="26" w16cid:durableId="7981848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93"/>
    <w:rsid w:val="00006285"/>
    <w:rsid w:val="00043CD2"/>
    <w:rsid w:val="00052A23"/>
    <w:rsid w:val="00057668"/>
    <w:rsid w:val="00072982"/>
    <w:rsid w:val="00097EDF"/>
    <w:rsid w:val="000B26E9"/>
    <w:rsid w:val="000B61FE"/>
    <w:rsid w:val="000D080C"/>
    <w:rsid w:val="0010339C"/>
    <w:rsid w:val="00117F02"/>
    <w:rsid w:val="00141D68"/>
    <w:rsid w:val="00150DB4"/>
    <w:rsid w:val="00165F31"/>
    <w:rsid w:val="00173100"/>
    <w:rsid w:val="00181BF0"/>
    <w:rsid w:val="00186294"/>
    <w:rsid w:val="001926A3"/>
    <w:rsid w:val="001A1BE0"/>
    <w:rsid w:val="001B1D97"/>
    <w:rsid w:val="001D237E"/>
    <w:rsid w:val="001D5CB4"/>
    <w:rsid w:val="001F5999"/>
    <w:rsid w:val="00203A33"/>
    <w:rsid w:val="00206344"/>
    <w:rsid w:val="0021232F"/>
    <w:rsid w:val="002155A0"/>
    <w:rsid w:val="0022064E"/>
    <w:rsid w:val="00234C68"/>
    <w:rsid w:val="00245502"/>
    <w:rsid w:val="00245C65"/>
    <w:rsid w:val="00274856"/>
    <w:rsid w:val="00283BDF"/>
    <w:rsid w:val="002971D7"/>
    <w:rsid w:val="002B558F"/>
    <w:rsid w:val="002C5EAD"/>
    <w:rsid w:val="002D23A0"/>
    <w:rsid w:val="002E0F18"/>
    <w:rsid w:val="003115EC"/>
    <w:rsid w:val="00344547"/>
    <w:rsid w:val="00356351"/>
    <w:rsid w:val="00366E91"/>
    <w:rsid w:val="0037373F"/>
    <w:rsid w:val="003841CF"/>
    <w:rsid w:val="00384BC3"/>
    <w:rsid w:val="003A0A2C"/>
    <w:rsid w:val="003B4CC2"/>
    <w:rsid w:val="003B7393"/>
    <w:rsid w:val="003D7123"/>
    <w:rsid w:val="003E0345"/>
    <w:rsid w:val="003F1B77"/>
    <w:rsid w:val="003F4873"/>
    <w:rsid w:val="00400EBD"/>
    <w:rsid w:val="00412756"/>
    <w:rsid w:val="004421A2"/>
    <w:rsid w:val="00453F6E"/>
    <w:rsid w:val="00456C03"/>
    <w:rsid w:val="004572A6"/>
    <w:rsid w:val="004C0B4E"/>
    <w:rsid w:val="004C5E97"/>
    <w:rsid w:val="004E4012"/>
    <w:rsid w:val="005305DF"/>
    <w:rsid w:val="00541628"/>
    <w:rsid w:val="00553A54"/>
    <w:rsid w:val="00563271"/>
    <w:rsid w:val="0057165C"/>
    <w:rsid w:val="00572BB2"/>
    <w:rsid w:val="00586E68"/>
    <w:rsid w:val="005A79F1"/>
    <w:rsid w:val="005B2838"/>
    <w:rsid w:val="005C1372"/>
    <w:rsid w:val="005E4846"/>
    <w:rsid w:val="00610808"/>
    <w:rsid w:val="00620423"/>
    <w:rsid w:val="00624BF8"/>
    <w:rsid w:val="0063415C"/>
    <w:rsid w:val="006454D0"/>
    <w:rsid w:val="0065197F"/>
    <w:rsid w:val="00652E46"/>
    <w:rsid w:val="0067241C"/>
    <w:rsid w:val="006A2648"/>
    <w:rsid w:val="006C0D4F"/>
    <w:rsid w:val="006D2086"/>
    <w:rsid w:val="006F0F68"/>
    <w:rsid w:val="007051FD"/>
    <w:rsid w:val="0071321C"/>
    <w:rsid w:val="00761B3C"/>
    <w:rsid w:val="007630E4"/>
    <w:rsid w:val="00775809"/>
    <w:rsid w:val="007A05F7"/>
    <w:rsid w:val="007A5AF2"/>
    <w:rsid w:val="007E5CFA"/>
    <w:rsid w:val="00813EA2"/>
    <w:rsid w:val="00832D3E"/>
    <w:rsid w:val="00834BEC"/>
    <w:rsid w:val="00841F91"/>
    <w:rsid w:val="00854DCE"/>
    <w:rsid w:val="008600F2"/>
    <w:rsid w:val="00866E6F"/>
    <w:rsid w:val="00867708"/>
    <w:rsid w:val="00874374"/>
    <w:rsid w:val="00877A18"/>
    <w:rsid w:val="00881D79"/>
    <w:rsid w:val="008911F0"/>
    <w:rsid w:val="008A557D"/>
    <w:rsid w:val="008B42D1"/>
    <w:rsid w:val="008B6552"/>
    <w:rsid w:val="008C25BF"/>
    <w:rsid w:val="008D00B1"/>
    <w:rsid w:val="008D2493"/>
    <w:rsid w:val="008D3F7B"/>
    <w:rsid w:val="008E14E5"/>
    <w:rsid w:val="008F054E"/>
    <w:rsid w:val="00907D18"/>
    <w:rsid w:val="009222DB"/>
    <w:rsid w:val="009817BA"/>
    <w:rsid w:val="00983E5A"/>
    <w:rsid w:val="0098470F"/>
    <w:rsid w:val="00987E1A"/>
    <w:rsid w:val="009B479C"/>
    <w:rsid w:val="009E31BA"/>
    <w:rsid w:val="009F2993"/>
    <w:rsid w:val="009F3E4E"/>
    <w:rsid w:val="00A02C77"/>
    <w:rsid w:val="00A03F8F"/>
    <w:rsid w:val="00A05EBD"/>
    <w:rsid w:val="00A15BDA"/>
    <w:rsid w:val="00A3633F"/>
    <w:rsid w:val="00A36CD0"/>
    <w:rsid w:val="00A37213"/>
    <w:rsid w:val="00A41CAE"/>
    <w:rsid w:val="00A43E8A"/>
    <w:rsid w:val="00A71A5C"/>
    <w:rsid w:val="00A765DB"/>
    <w:rsid w:val="00A9555A"/>
    <w:rsid w:val="00AA25E0"/>
    <w:rsid w:val="00AA4AB9"/>
    <w:rsid w:val="00AD6C83"/>
    <w:rsid w:val="00B02936"/>
    <w:rsid w:val="00B02BEC"/>
    <w:rsid w:val="00B16AC1"/>
    <w:rsid w:val="00B31090"/>
    <w:rsid w:val="00B37C82"/>
    <w:rsid w:val="00B65E0B"/>
    <w:rsid w:val="00B80599"/>
    <w:rsid w:val="00B817C7"/>
    <w:rsid w:val="00BA1250"/>
    <w:rsid w:val="00BB76D6"/>
    <w:rsid w:val="00BD77E1"/>
    <w:rsid w:val="00C2628A"/>
    <w:rsid w:val="00C4033F"/>
    <w:rsid w:val="00C645A0"/>
    <w:rsid w:val="00C66327"/>
    <w:rsid w:val="00C72170"/>
    <w:rsid w:val="00C72E83"/>
    <w:rsid w:val="00C73A50"/>
    <w:rsid w:val="00C8349A"/>
    <w:rsid w:val="00C97511"/>
    <w:rsid w:val="00CB274B"/>
    <w:rsid w:val="00CC1C77"/>
    <w:rsid w:val="00CD4AD6"/>
    <w:rsid w:val="00D04279"/>
    <w:rsid w:val="00D21027"/>
    <w:rsid w:val="00D4567A"/>
    <w:rsid w:val="00D544C5"/>
    <w:rsid w:val="00D6039A"/>
    <w:rsid w:val="00D63450"/>
    <w:rsid w:val="00D80E24"/>
    <w:rsid w:val="00D8280E"/>
    <w:rsid w:val="00D9798C"/>
    <w:rsid w:val="00DA5619"/>
    <w:rsid w:val="00DB2B45"/>
    <w:rsid w:val="00DC528F"/>
    <w:rsid w:val="00E02932"/>
    <w:rsid w:val="00E0463D"/>
    <w:rsid w:val="00E0639A"/>
    <w:rsid w:val="00E14BE0"/>
    <w:rsid w:val="00E14E00"/>
    <w:rsid w:val="00E2108C"/>
    <w:rsid w:val="00E232D1"/>
    <w:rsid w:val="00E236AF"/>
    <w:rsid w:val="00E35DC1"/>
    <w:rsid w:val="00E423F8"/>
    <w:rsid w:val="00E51019"/>
    <w:rsid w:val="00E5121C"/>
    <w:rsid w:val="00E57756"/>
    <w:rsid w:val="00E57F5E"/>
    <w:rsid w:val="00E706F1"/>
    <w:rsid w:val="00E761F4"/>
    <w:rsid w:val="00E87639"/>
    <w:rsid w:val="00E91000"/>
    <w:rsid w:val="00EA6E9A"/>
    <w:rsid w:val="00EA78C0"/>
    <w:rsid w:val="00EB29C0"/>
    <w:rsid w:val="00EB6297"/>
    <w:rsid w:val="00ED0C96"/>
    <w:rsid w:val="00F03341"/>
    <w:rsid w:val="00F063E1"/>
    <w:rsid w:val="00F235F0"/>
    <w:rsid w:val="00F25B86"/>
    <w:rsid w:val="00F67C70"/>
    <w:rsid w:val="00F74D71"/>
    <w:rsid w:val="00F82657"/>
    <w:rsid w:val="00F92124"/>
    <w:rsid w:val="00FB3472"/>
    <w:rsid w:val="00FC2244"/>
    <w:rsid w:val="00FC407E"/>
    <w:rsid w:val="00FD5CEB"/>
    <w:rsid w:val="00FD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1EEF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E71B-0DF0-4993-AE82-E231858C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5</cp:revision>
  <cp:lastPrinted>2026-04-30T11:19:00Z</cp:lastPrinted>
  <dcterms:created xsi:type="dcterms:W3CDTF">2026-05-26T12:09:00Z</dcterms:created>
  <dcterms:modified xsi:type="dcterms:W3CDTF">2026-05-28T12:35:00Z</dcterms:modified>
</cp:coreProperties>
</file>