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C95B" w14:textId="77777777" w:rsidR="00186294" w:rsidRDefault="00186294" w:rsidP="00186294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14:paraId="7C2C9706" w14:textId="77777777"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Wagnerovo náměstí č. 1249/3, 266 47 Beroun</w:t>
      </w:r>
    </w:p>
    <w:p w14:paraId="55AAC1C1" w14:textId="77777777"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14:paraId="12D7FDA1" w14:textId="77777777" w:rsidR="00186294" w:rsidRDefault="00186294" w:rsidP="00186294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 xml:space="preserve">tel.: </w:t>
      </w:r>
      <w:r>
        <w:rPr>
          <w:rFonts w:ascii="Garamond" w:hAnsi="Garamond"/>
          <w:bCs/>
        </w:rPr>
        <w:t xml:space="preserve">311 604 548, </w:t>
      </w:r>
      <w:r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 xml:space="preserve">257 005 053, </w:t>
      </w:r>
      <w:r>
        <w:rPr>
          <w:rFonts w:ascii="Garamond" w:hAnsi="Garamond"/>
        </w:rPr>
        <w:t xml:space="preserve">e-mail: </w:t>
      </w:r>
      <w:hyperlink r:id="rId6" w:history="1">
        <w:r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ID DS: npyabyy   </w:t>
      </w:r>
    </w:p>
    <w:p w14:paraId="0329CE47" w14:textId="77777777"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14:paraId="75DB2386" w14:textId="77777777"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t xml:space="preserve">30 Spr </w:t>
      </w:r>
      <w:r w:rsidR="00203A33">
        <w:rPr>
          <w:rFonts w:ascii="Garamond" w:hAnsi="Garamond"/>
        </w:rPr>
        <w:t>425/2023</w:t>
      </w:r>
    </w:p>
    <w:p w14:paraId="72EED28D" w14:textId="77777777" w:rsidR="00186294" w:rsidRDefault="00186294" w:rsidP="00186294"/>
    <w:p w14:paraId="4F105A57" w14:textId="1C461D74" w:rsidR="00186294" w:rsidRDefault="00150DB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Změna č. </w:t>
      </w:r>
      <w:r w:rsidR="00E026DC">
        <w:rPr>
          <w:rFonts w:ascii="Garamond" w:hAnsi="Garamond"/>
          <w:b/>
          <w:bCs/>
          <w:sz w:val="28"/>
          <w:szCs w:val="28"/>
        </w:rPr>
        <w:t>8</w:t>
      </w:r>
      <w:r w:rsidR="00186294">
        <w:rPr>
          <w:rFonts w:ascii="Garamond" w:hAnsi="Garamond"/>
          <w:b/>
          <w:bCs/>
          <w:sz w:val="28"/>
          <w:szCs w:val="28"/>
        </w:rPr>
        <w:t xml:space="preserve"> Rozvrhu práce </w:t>
      </w:r>
    </w:p>
    <w:p w14:paraId="4166A3D5" w14:textId="77777777" w:rsidR="00186294" w:rsidRDefault="0018629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Okres</w:t>
      </w:r>
      <w:r w:rsidR="00203A33">
        <w:rPr>
          <w:rFonts w:ascii="Garamond" w:hAnsi="Garamond"/>
          <w:b/>
          <w:bCs/>
          <w:sz w:val="28"/>
          <w:szCs w:val="28"/>
        </w:rPr>
        <w:t>ního soudu v Berouně na rok 2024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</w:p>
    <w:p w14:paraId="19A7EF42" w14:textId="77777777" w:rsidR="00186294" w:rsidRDefault="00186294" w:rsidP="00186294">
      <w:pPr>
        <w:jc w:val="both"/>
        <w:rPr>
          <w:rFonts w:ascii="Garamond" w:hAnsi="Garamond"/>
          <w:bCs/>
        </w:rPr>
      </w:pPr>
    </w:p>
    <w:p w14:paraId="5A927863" w14:textId="370B95D3" w:rsidR="00186294" w:rsidRDefault="00186294" w:rsidP="00186294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Rozvrh práce Okres</w:t>
      </w:r>
      <w:r w:rsidR="00203A33">
        <w:rPr>
          <w:rFonts w:ascii="Garamond" w:hAnsi="Garamond"/>
          <w:bCs/>
        </w:rPr>
        <w:t>ního soudu v Berouně na rok 2024</w:t>
      </w:r>
      <w:r>
        <w:rPr>
          <w:rFonts w:ascii="Garamond" w:hAnsi="Garamond"/>
          <w:bCs/>
        </w:rPr>
        <w:t xml:space="preserve"> (dále jen</w:t>
      </w:r>
      <w:r w:rsidR="00841F91">
        <w:rPr>
          <w:rFonts w:ascii="Garamond" w:hAnsi="Garamond"/>
          <w:bCs/>
        </w:rPr>
        <w:t xml:space="preserve"> „rozvrh“) se mění a doplňuje s </w:t>
      </w:r>
      <w:r>
        <w:rPr>
          <w:rFonts w:ascii="Garamond" w:hAnsi="Garamond"/>
          <w:bCs/>
        </w:rPr>
        <w:t>účinností od </w:t>
      </w:r>
      <w:r w:rsidR="008D2493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. </w:t>
      </w:r>
      <w:r w:rsidR="00D06341">
        <w:rPr>
          <w:rFonts w:ascii="Garamond" w:hAnsi="Garamond"/>
          <w:b/>
          <w:bCs/>
        </w:rPr>
        <w:t>října</w:t>
      </w:r>
      <w:r w:rsidR="00203A33">
        <w:rPr>
          <w:rFonts w:ascii="Garamond" w:hAnsi="Garamond"/>
          <w:b/>
          <w:bCs/>
        </w:rPr>
        <w:t xml:space="preserve"> 2024</w:t>
      </w:r>
      <w:r>
        <w:rPr>
          <w:rFonts w:ascii="Garamond" w:hAnsi="Garamond"/>
          <w:bCs/>
        </w:rPr>
        <w:t xml:space="preserve"> následovně:</w:t>
      </w:r>
    </w:p>
    <w:p w14:paraId="40215DC2" w14:textId="77777777" w:rsidR="00186294" w:rsidRDefault="00186294" w:rsidP="00F235F0">
      <w:pPr>
        <w:jc w:val="both"/>
        <w:rPr>
          <w:rFonts w:ascii="Garamond" w:hAnsi="Garamond"/>
          <w:bCs/>
        </w:rPr>
      </w:pPr>
    </w:p>
    <w:p w14:paraId="5B16B59D" w14:textId="77777777" w:rsidR="00F235F0" w:rsidRDefault="00F235F0" w:rsidP="00F235F0">
      <w:pPr>
        <w:jc w:val="both"/>
        <w:rPr>
          <w:rFonts w:ascii="Garamond" w:hAnsi="Garamond"/>
          <w:bCs/>
        </w:rPr>
      </w:pPr>
    </w:p>
    <w:p w14:paraId="263A4EFF" w14:textId="279BE0D5" w:rsidR="00E236AF" w:rsidRPr="00B02BEC" w:rsidRDefault="00E236AF" w:rsidP="008600F2">
      <w:pPr>
        <w:pStyle w:val="Zkladntext"/>
        <w:numPr>
          <w:ilvl w:val="0"/>
          <w:numId w:val="2"/>
        </w:numPr>
        <w:spacing w:before="60" w:after="0"/>
        <w:ind w:left="567" w:hanging="567"/>
        <w:jc w:val="both"/>
        <w:rPr>
          <w:rFonts w:ascii="Garamond" w:hAnsi="Garamond"/>
          <w:strike/>
        </w:rPr>
      </w:pPr>
      <w:r>
        <w:rPr>
          <w:rFonts w:ascii="Garamond" w:hAnsi="Garamond"/>
        </w:rPr>
        <w:t xml:space="preserve">V části </w:t>
      </w:r>
      <w:r w:rsidRPr="00C4033F">
        <w:rPr>
          <w:rFonts w:ascii="Garamond" w:hAnsi="Garamond"/>
          <w:b/>
        </w:rPr>
        <w:t>všeobecná kritéria</w:t>
      </w:r>
      <w:r w:rsidRPr="00C4033F">
        <w:rPr>
          <w:rFonts w:ascii="Garamond" w:hAnsi="Garamond"/>
        </w:rPr>
        <w:t xml:space="preserve"> „Princip</w:t>
      </w:r>
      <w:r>
        <w:rPr>
          <w:rFonts w:ascii="Garamond" w:hAnsi="Garamond"/>
        </w:rPr>
        <w:t xml:space="preserve"> přidělování věcí </w:t>
      </w:r>
      <w:r w:rsidR="00D06341">
        <w:rPr>
          <w:rFonts w:ascii="Garamond" w:hAnsi="Garamond"/>
        </w:rPr>
        <w:t>trestních</w:t>
      </w:r>
      <w:r>
        <w:rPr>
          <w:rFonts w:ascii="Garamond" w:hAnsi="Garamond"/>
        </w:rPr>
        <w:t xml:space="preserve">“ se </w:t>
      </w:r>
      <w:r w:rsidR="00D06341">
        <w:rPr>
          <w:rFonts w:ascii="Garamond" w:hAnsi="Garamond"/>
        </w:rPr>
        <w:t xml:space="preserve">do </w:t>
      </w:r>
      <w:r w:rsidR="008A1129">
        <w:rPr>
          <w:rFonts w:ascii="Garamond" w:hAnsi="Garamond"/>
        </w:rPr>
        <w:t>bod</w:t>
      </w:r>
      <w:r w:rsidR="00D06341">
        <w:rPr>
          <w:rFonts w:ascii="Garamond" w:hAnsi="Garamond"/>
        </w:rPr>
        <w:t>u</w:t>
      </w:r>
      <w:r w:rsidR="008A1129">
        <w:rPr>
          <w:rFonts w:ascii="Garamond" w:hAnsi="Garamond"/>
        </w:rPr>
        <w:t xml:space="preserve"> </w:t>
      </w:r>
      <w:r w:rsidR="00D06341">
        <w:rPr>
          <w:rFonts w:ascii="Garamond" w:hAnsi="Garamond"/>
        </w:rPr>
        <w:t>2</w:t>
      </w:r>
      <w:r w:rsidR="008A1129">
        <w:rPr>
          <w:rFonts w:ascii="Garamond" w:hAnsi="Garamond"/>
        </w:rPr>
        <w:t xml:space="preserve">) </w:t>
      </w:r>
      <w:r w:rsidR="00D06341">
        <w:rPr>
          <w:rFonts w:ascii="Garamond" w:hAnsi="Garamond"/>
        </w:rPr>
        <w:t>vkládá, resp.</w:t>
      </w:r>
      <w:r w:rsidR="00E026DC">
        <w:rPr>
          <w:rFonts w:ascii="Garamond" w:hAnsi="Garamond"/>
        </w:rPr>
        <w:t> </w:t>
      </w:r>
      <w:r w:rsidR="00D06341" w:rsidRPr="00D06341">
        <w:rPr>
          <w:rFonts w:ascii="Garamond" w:hAnsi="Garamond"/>
        </w:rPr>
        <w:t>upřesňuje, text: „</w:t>
      </w:r>
      <w:r w:rsidR="00D06341" w:rsidRPr="00D06341">
        <w:rPr>
          <w:rFonts w:ascii="Garamond" w:hAnsi="Garamond"/>
        </w:rPr>
        <w:t xml:space="preserve">které jsou přidělovány do senátu </w:t>
      </w:r>
      <w:proofErr w:type="gramStart"/>
      <w:r w:rsidR="00D06341" w:rsidRPr="00D06341">
        <w:rPr>
          <w:rFonts w:ascii="Garamond" w:hAnsi="Garamond"/>
        </w:rPr>
        <w:t>8T</w:t>
      </w:r>
      <w:proofErr w:type="gramEnd"/>
      <w:r w:rsidR="00D06341" w:rsidRPr="00D06341">
        <w:rPr>
          <w:rFonts w:ascii="Garamond" w:hAnsi="Garamond"/>
        </w:rPr>
        <w:t xml:space="preserve"> tak, že věci rejstříku 8Tm jsou započítávány mezi věci 8T s tím, že po nápadu věci 8Tm bude tento senát vynechán v přidělení věci T, a dětí mladších 15 let, které jsou přidělovány do senátu 7T tak, že věci rejstříku 7Rod jsou započítávány mezi věci 7T s tím, že po nápadu věci 7Rod bude tento senát vynechán v přidělení věci T</w:t>
      </w:r>
      <w:r w:rsidR="008A1129" w:rsidRPr="00D06341">
        <w:rPr>
          <w:rFonts w:ascii="Garamond" w:hAnsi="Garamond"/>
        </w:rPr>
        <w:t>“.</w:t>
      </w:r>
    </w:p>
    <w:p w14:paraId="7F38B3FA" w14:textId="77777777" w:rsidR="00B02BEC" w:rsidRPr="00117F02" w:rsidRDefault="00B02BEC" w:rsidP="008600F2">
      <w:pPr>
        <w:pStyle w:val="Zkladntext"/>
        <w:spacing w:before="60" w:after="0"/>
        <w:ind w:left="567" w:hanging="567"/>
        <w:jc w:val="both"/>
        <w:rPr>
          <w:rFonts w:ascii="Garamond" w:hAnsi="Garamond"/>
          <w:strike/>
        </w:rPr>
      </w:pPr>
    </w:p>
    <w:p w14:paraId="23DB1353" w14:textId="5975BDCE" w:rsidR="00117F02" w:rsidRDefault="00117F02" w:rsidP="00D06341">
      <w:pPr>
        <w:pStyle w:val="Odstavecseseznamem"/>
        <w:numPr>
          <w:ilvl w:val="1"/>
          <w:numId w:val="22"/>
        </w:numPr>
        <w:shd w:val="clear" w:color="auto" w:fill="FFFFFF"/>
        <w:tabs>
          <w:tab w:val="left" w:pos="0"/>
        </w:tabs>
        <w:spacing w:before="60"/>
        <w:ind w:left="567" w:hanging="567"/>
        <w:jc w:val="both"/>
        <w:rPr>
          <w:rFonts w:ascii="Garamond" w:hAnsi="Garamond"/>
        </w:rPr>
      </w:pPr>
      <w:r w:rsidRPr="00117F02">
        <w:rPr>
          <w:rFonts w:ascii="Garamond" w:hAnsi="Garamond"/>
        </w:rPr>
        <w:t>V</w:t>
      </w:r>
      <w:r w:rsidR="00D06341">
        <w:rPr>
          <w:rFonts w:ascii="Garamond" w:hAnsi="Garamond"/>
        </w:rPr>
        <w:t> </w:t>
      </w:r>
      <w:r w:rsidR="00D06341" w:rsidRPr="00D06341">
        <w:rPr>
          <w:rFonts w:ascii="Garamond" w:hAnsi="Garamond"/>
        </w:rPr>
        <w:t>totožné části se do bodu 3) vkládá text „</w:t>
      </w:r>
      <w:r w:rsidR="00D06341" w:rsidRPr="00D06341">
        <w:rPr>
          <w:rFonts w:ascii="Garamond" w:hAnsi="Garamond"/>
        </w:rPr>
        <w:t xml:space="preserve">a věcí týkajících se nezletilých, které se přidělují senátu </w:t>
      </w:r>
      <w:proofErr w:type="gramStart"/>
      <w:r w:rsidR="00D06341" w:rsidRPr="00D06341">
        <w:rPr>
          <w:rFonts w:ascii="Garamond" w:hAnsi="Garamond"/>
        </w:rPr>
        <w:t>7T</w:t>
      </w:r>
      <w:proofErr w:type="gramEnd"/>
      <w:r w:rsidRPr="00D06341">
        <w:rPr>
          <w:rFonts w:ascii="Garamond" w:hAnsi="Garamond"/>
        </w:rPr>
        <w:t xml:space="preserve">“. </w:t>
      </w:r>
    </w:p>
    <w:p w14:paraId="289844CB" w14:textId="77777777" w:rsidR="00D06341" w:rsidRDefault="00D06341" w:rsidP="00D06341">
      <w:pPr>
        <w:pStyle w:val="Odstavecseseznamem"/>
        <w:shd w:val="clear" w:color="auto" w:fill="FFFFFF"/>
        <w:tabs>
          <w:tab w:val="left" w:pos="0"/>
        </w:tabs>
        <w:spacing w:before="60"/>
        <w:ind w:left="567"/>
        <w:jc w:val="both"/>
        <w:rPr>
          <w:rFonts w:ascii="Garamond" w:hAnsi="Garamond"/>
        </w:rPr>
      </w:pPr>
    </w:p>
    <w:p w14:paraId="1CE5C3C4" w14:textId="302DFDEA" w:rsidR="00D06341" w:rsidRDefault="00D06341" w:rsidP="00D06341">
      <w:pPr>
        <w:pStyle w:val="Odstavecseseznamem"/>
        <w:numPr>
          <w:ilvl w:val="1"/>
          <w:numId w:val="22"/>
        </w:numPr>
        <w:shd w:val="clear" w:color="auto" w:fill="FFFFFF"/>
        <w:tabs>
          <w:tab w:val="left" w:pos="0"/>
        </w:tabs>
        <w:spacing w:before="6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Současně se do obsahu bodů 7) a 9) vkládá senát „</w:t>
      </w:r>
      <w:proofErr w:type="gramStart"/>
      <w:r>
        <w:rPr>
          <w:rFonts w:ascii="Garamond" w:hAnsi="Garamond"/>
        </w:rPr>
        <w:t>11T</w:t>
      </w:r>
      <w:proofErr w:type="gramEnd"/>
      <w:r>
        <w:rPr>
          <w:rFonts w:ascii="Garamond" w:hAnsi="Garamond"/>
        </w:rPr>
        <w:t>“.</w:t>
      </w:r>
    </w:p>
    <w:p w14:paraId="1AB15160" w14:textId="77777777" w:rsidR="008A13A7" w:rsidRPr="008A13A7" w:rsidRDefault="008A13A7" w:rsidP="008A13A7">
      <w:pPr>
        <w:pStyle w:val="Odstavecseseznamem"/>
        <w:rPr>
          <w:rFonts w:ascii="Garamond" w:hAnsi="Garamond"/>
        </w:rPr>
      </w:pPr>
    </w:p>
    <w:p w14:paraId="57F2DA66" w14:textId="534E75F4" w:rsidR="008A13A7" w:rsidRPr="0010736C" w:rsidRDefault="008A13A7" w:rsidP="008600F2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</w:tabs>
        <w:spacing w:before="6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V Trestním úseku</w:t>
      </w:r>
      <w:r w:rsidR="00DB2D4B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Pr="00117F02">
        <w:rPr>
          <w:rFonts w:ascii="Garamond" w:hAnsi="Garamond"/>
          <w:b/>
        </w:rPr>
        <w:t>soudní</w:t>
      </w:r>
      <w:r>
        <w:rPr>
          <w:rFonts w:ascii="Garamond" w:hAnsi="Garamond"/>
          <w:b/>
        </w:rPr>
        <w:t>m</w:t>
      </w:r>
      <w:r w:rsidRPr="00117F02">
        <w:rPr>
          <w:rFonts w:ascii="Garamond" w:hAnsi="Garamond"/>
          <w:b/>
        </w:rPr>
        <w:t xml:space="preserve"> oddělení</w:t>
      </w:r>
      <w:r>
        <w:rPr>
          <w:rFonts w:ascii="Garamond" w:hAnsi="Garamond"/>
          <w:b/>
        </w:rPr>
        <w:t xml:space="preserve"> 7</w:t>
      </w:r>
      <w:r w:rsidR="00E026DC">
        <w:rPr>
          <w:rFonts w:ascii="Garamond" w:hAnsi="Garamond"/>
          <w:b/>
        </w:rPr>
        <w:t>,</w:t>
      </w:r>
      <w:r>
        <w:rPr>
          <w:rFonts w:ascii="Garamond" w:hAnsi="Garamond"/>
          <w:b/>
        </w:rPr>
        <w:t xml:space="preserve"> </w:t>
      </w:r>
      <w:r w:rsidRPr="00B817C7">
        <w:rPr>
          <w:rFonts w:ascii="Garamond" w:hAnsi="Garamond"/>
        </w:rPr>
        <w:t>v části Obor a vymezení působnosti</w:t>
      </w:r>
      <w:r>
        <w:rPr>
          <w:rFonts w:ascii="Garamond" w:hAnsi="Garamond"/>
        </w:rPr>
        <w:t xml:space="preserve">, Věci agendy rejstříku </w:t>
      </w:r>
      <w:r w:rsidR="00D06341">
        <w:rPr>
          <w:rFonts w:ascii="Garamond" w:hAnsi="Garamond"/>
        </w:rPr>
        <w:t>Nt, Td vkládá text</w:t>
      </w:r>
      <w:r>
        <w:rPr>
          <w:rFonts w:ascii="Garamond" w:hAnsi="Garamond"/>
        </w:rPr>
        <w:t xml:space="preserve"> „</w:t>
      </w:r>
      <w:r w:rsidR="00D06341">
        <w:rPr>
          <w:rFonts w:ascii="Garamond" w:hAnsi="Garamond"/>
        </w:rPr>
        <w:t>Rod</w:t>
      </w:r>
      <w:r>
        <w:rPr>
          <w:rFonts w:ascii="Garamond" w:hAnsi="Garamond"/>
          <w:bCs/>
        </w:rPr>
        <w:t>“.</w:t>
      </w:r>
    </w:p>
    <w:p w14:paraId="0C29E175" w14:textId="77777777" w:rsidR="0010736C" w:rsidRPr="0010736C" w:rsidRDefault="0010736C" w:rsidP="0010736C">
      <w:pPr>
        <w:pStyle w:val="Odstavecseseznamem"/>
        <w:shd w:val="clear" w:color="auto" w:fill="FFFFFF"/>
        <w:tabs>
          <w:tab w:val="left" w:pos="0"/>
        </w:tabs>
        <w:spacing w:before="60"/>
        <w:ind w:left="567"/>
        <w:jc w:val="both"/>
        <w:rPr>
          <w:rFonts w:ascii="Garamond" w:hAnsi="Garamond"/>
        </w:rPr>
      </w:pPr>
    </w:p>
    <w:p w14:paraId="21172754" w14:textId="2D825B4B" w:rsidR="0010736C" w:rsidRPr="0010736C" w:rsidRDefault="0010736C" w:rsidP="0010736C">
      <w:pPr>
        <w:ind w:left="567" w:hanging="567"/>
        <w:jc w:val="both"/>
        <w:rPr>
          <w:rFonts w:ascii="Garamond" w:hAnsi="Garamond"/>
          <w:strike/>
          <w:color w:val="FF0000"/>
        </w:rPr>
      </w:pPr>
      <w:r>
        <w:rPr>
          <w:rFonts w:ascii="Garamond" w:hAnsi="Garamond"/>
          <w:bCs/>
        </w:rPr>
        <w:t xml:space="preserve">2.1 </w:t>
      </w:r>
      <w:r>
        <w:rPr>
          <w:rFonts w:ascii="Garamond" w:hAnsi="Garamond"/>
          <w:bCs/>
        </w:rPr>
        <w:tab/>
        <w:t>Současně se do totožné části vkládá text „</w:t>
      </w:r>
      <w:r w:rsidRPr="0010736C">
        <w:rPr>
          <w:rFonts w:ascii="Garamond" w:hAnsi="Garamond"/>
          <w:bCs/>
        </w:rPr>
        <w:t>Věci agendy Rod – rozhodování</w:t>
      </w:r>
      <w:r w:rsidRPr="0010736C">
        <w:rPr>
          <w:rFonts w:ascii="Garamond" w:hAnsi="Garamond"/>
        </w:rPr>
        <w:t xml:space="preserve"> o činech jinak trestných nezletilých osob</w:t>
      </w:r>
      <w:r>
        <w:rPr>
          <w:rFonts w:ascii="Garamond" w:hAnsi="Garamond"/>
        </w:rPr>
        <w:t>“</w:t>
      </w:r>
      <w:r w:rsidRPr="0010736C">
        <w:rPr>
          <w:rFonts w:ascii="Garamond" w:hAnsi="Garamond"/>
        </w:rPr>
        <w:t>.</w:t>
      </w:r>
    </w:p>
    <w:p w14:paraId="6BDC3CBF" w14:textId="77777777" w:rsidR="008A13A7" w:rsidRPr="008A13A7" w:rsidRDefault="008A13A7" w:rsidP="008A13A7">
      <w:pPr>
        <w:pStyle w:val="Odstavecseseznamem"/>
        <w:rPr>
          <w:rFonts w:ascii="Garamond" w:hAnsi="Garamond"/>
        </w:rPr>
      </w:pPr>
    </w:p>
    <w:p w14:paraId="1FD6C2B1" w14:textId="1AA1EAC7" w:rsidR="0010736C" w:rsidRPr="0010736C" w:rsidRDefault="008A13A7" w:rsidP="0010736C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</w:tabs>
        <w:spacing w:before="6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V </w:t>
      </w:r>
      <w:r w:rsidR="0010736C">
        <w:rPr>
          <w:rFonts w:ascii="Garamond" w:hAnsi="Garamond"/>
        </w:rPr>
        <w:t xml:space="preserve">Trestním úseku, </w:t>
      </w:r>
      <w:r w:rsidR="0010736C" w:rsidRPr="00117F02">
        <w:rPr>
          <w:rFonts w:ascii="Garamond" w:hAnsi="Garamond"/>
          <w:b/>
        </w:rPr>
        <w:t>soudní</w:t>
      </w:r>
      <w:r w:rsidR="0010736C">
        <w:rPr>
          <w:rFonts w:ascii="Garamond" w:hAnsi="Garamond"/>
          <w:b/>
        </w:rPr>
        <w:t>m</w:t>
      </w:r>
      <w:r w:rsidR="0010736C" w:rsidRPr="00117F02">
        <w:rPr>
          <w:rFonts w:ascii="Garamond" w:hAnsi="Garamond"/>
          <w:b/>
        </w:rPr>
        <w:t xml:space="preserve"> oddělení</w:t>
      </w:r>
      <w:r w:rsidR="0010736C">
        <w:rPr>
          <w:rFonts w:ascii="Garamond" w:hAnsi="Garamond"/>
          <w:b/>
        </w:rPr>
        <w:t xml:space="preserve"> </w:t>
      </w:r>
      <w:r w:rsidR="0010736C">
        <w:rPr>
          <w:rFonts w:ascii="Garamond" w:hAnsi="Garamond"/>
          <w:b/>
        </w:rPr>
        <w:t>8</w:t>
      </w:r>
      <w:r w:rsidR="00E026DC">
        <w:rPr>
          <w:rFonts w:ascii="Garamond" w:hAnsi="Garamond"/>
          <w:b/>
        </w:rPr>
        <w:t>,</w:t>
      </w:r>
      <w:r w:rsidR="0010736C">
        <w:rPr>
          <w:rFonts w:ascii="Garamond" w:hAnsi="Garamond"/>
          <w:b/>
        </w:rPr>
        <w:t xml:space="preserve"> </w:t>
      </w:r>
      <w:r w:rsidR="0010736C" w:rsidRPr="00B817C7">
        <w:rPr>
          <w:rFonts w:ascii="Garamond" w:hAnsi="Garamond"/>
        </w:rPr>
        <w:t>v části Obor a vymezení působnosti</w:t>
      </w:r>
      <w:r w:rsidR="0010736C">
        <w:rPr>
          <w:rFonts w:ascii="Garamond" w:hAnsi="Garamond"/>
        </w:rPr>
        <w:t>, Věci agendy rejstříku Nt, T</w:t>
      </w:r>
      <w:r w:rsidR="0010736C">
        <w:rPr>
          <w:rFonts w:ascii="Garamond" w:hAnsi="Garamond"/>
        </w:rPr>
        <w:t>m, Rod</w:t>
      </w:r>
      <w:r w:rsidR="0010736C">
        <w:rPr>
          <w:rFonts w:ascii="Garamond" w:hAnsi="Garamond"/>
        </w:rPr>
        <w:t xml:space="preserve"> </w:t>
      </w:r>
      <w:r w:rsidR="0010736C">
        <w:rPr>
          <w:rFonts w:ascii="Garamond" w:hAnsi="Garamond"/>
        </w:rPr>
        <w:t>se odstraňuje</w:t>
      </w:r>
      <w:r w:rsidR="0010736C">
        <w:rPr>
          <w:rFonts w:ascii="Garamond" w:hAnsi="Garamond"/>
        </w:rPr>
        <w:t xml:space="preserve"> text „Rod</w:t>
      </w:r>
      <w:r w:rsidR="0010736C">
        <w:rPr>
          <w:rFonts w:ascii="Garamond" w:hAnsi="Garamond"/>
          <w:bCs/>
        </w:rPr>
        <w:t>“.</w:t>
      </w:r>
    </w:p>
    <w:p w14:paraId="1BD15C00" w14:textId="77777777" w:rsidR="00DB2D4B" w:rsidRPr="0010736C" w:rsidRDefault="00DB2D4B" w:rsidP="0010736C">
      <w:pPr>
        <w:rPr>
          <w:rFonts w:ascii="Garamond" w:hAnsi="Garamond"/>
        </w:rPr>
      </w:pPr>
    </w:p>
    <w:p w14:paraId="5F0B5B8E" w14:textId="50B88EE3" w:rsidR="00B817C7" w:rsidRDefault="002F28C3" w:rsidP="0010736C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V </w:t>
      </w:r>
      <w:r w:rsidR="0010736C">
        <w:rPr>
          <w:rFonts w:ascii="Garamond" w:hAnsi="Garamond"/>
        </w:rPr>
        <w:t xml:space="preserve">Trestním úseku, </w:t>
      </w:r>
      <w:r w:rsidR="0010736C" w:rsidRPr="00117F02">
        <w:rPr>
          <w:rFonts w:ascii="Garamond" w:hAnsi="Garamond"/>
          <w:b/>
        </w:rPr>
        <w:t>soudní</w:t>
      </w:r>
      <w:r w:rsidR="0010736C">
        <w:rPr>
          <w:rFonts w:ascii="Garamond" w:hAnsi="Garamond"/>
          <w:b/>
        </w:rPr>
        <w:t>m</w:t>
      </w:r>
      <w:r w:rsidR="0010736C" w:rsidRPr="00117F02">
        <w:rPr>
          <w:rFonts w:ascii="Garamond" w:hAnsi="Garamond"/>
          <w:b/>
        </w:rPr>
        <w:t xml:space="preserve"> oddělení</w:t>
      </w:r>
      <w:r w:rsidR="0010736C">
        <w:rPr>
          <w:rFonts w:ascii="Garamond" w:hAnsi="Garamond"/>
          <w:b/>
        </w:rPr>
        <w:t xml:space="preserve"> </w:t>
      </w:r>
      <w:r w:rsidR="0010736C">
        <w:rPr>
          <w:rFonts w:ascii="Garamond" w:hAnsi="Garamond"/>
          <w:b/>
        </w:rPr>
        <w:t>11</w:t>
      </w:r>
      <w:r w:rsidR="00E026DC">
        <w:rPr>
          <w:rFonts w:ascii="Garamond" w:hAnsi="Garamond"/>
          <w:b/>
        </w:rPr>
        <w:t>,</w:t>
      </w:r>
      <w:r w:rsidR="0010736C">
        <w:rPr>
          <w:rFonts w:ascii="Garamond" w:hAnsi="Garamond"/>
          <w:b/>
        </w:rPr>
        <w:t xml:space="preserve"> </w:t>
      </w:r>
      <w:r w:rsidR="0010736C" w:rsidRPr="00B817C7">
        <w:rPr>
          <w:rFonts w:ascii="Garamond" w:hAnsi="Garamond"/>
        </w:rPr>
        <w:t xml:space="preserve">v části </w:t>
      </w:r>
      <w:r w:rsidR="0010736C" w:rsidRPr="00117F02">
        <w:rPr>
          <w:rFonts w:ascii="Garamond" w:hAnsi="Garamond"/>
        </w:rPr>
        <w:t>Předseda senátu, VSÚ, JK, AS, VK</w:t>
      </w:r>
      <w:r w:rsidR="00B27B1E">
        <w:rPr>
          <w:rFonts w:ascii="Garamond" w:hAnsi="Garamond"/>
        </w:rPr>
        <w:t xml:space="preserve"> se u jména Mgr. Gabriela Kadlecová odstraňuje text „t. č. rodičovská dovolená</w:t>
      </w:r>
      <w:r w:rsidRPr="00283BDF">
        <w:rPr>
          <w:rFonts w:ascii="Garamond" w:hAnsi="Garamond"/>
        </w:rPr>
        <w:t>“.</w:t>
      </w:r>
    </w:p>
    <w:p w14:paraId="1B2BB815" w14:textId="77777777" w:rsidR="00B27B1E" w:rsidRPr="00B27B1E" w:rsidRDefault="00B27B1E" w:rsidP="00B27B1E">
      <w:pPr>
        <w:pStyle w:val="Odstavecseseznamem"/>
        <w:rPr>
          <w:rFonts w:ascii="Garamond" w:hAnsi="Garamond"/>
        </w:rPr>
      </w:pPr>
    </w:p>
    <w:p w14:paraId="3D770C9D" w14:textId="2EC60DFB" w:rsidR="00B27B1E" w:rsidRDefault="00B27B1E" w:rsidP="00B27B1E">
      <w:pPr>
        <w:shd w:val="clear" w:color="auto" w:fill="FFFFFF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4.1</w:t>
      </w:r>
      <w:r>
        <w:rPr>
          <w:rFonts w:ascii="Garamond" w:hAnsi="Garamond"/>
        </w:rPr>
        <w:tab/>
        <w:t xml:space="preserve">Současně se do totožného oddělení části Obor a vymezení působnosti vkládá text „Věci </w:t>
      </w:r>
      <w:r w:rsidRPr="00E026DC">
        <w:rPr>
          <w:rFonts w:ascii="Garamond" w:hAnsi="Garamond"/>
        </w:rPr>
        <w:t>agendy rejstříku Nt přípravné</w:t>
      </w:r>
      <w:r w:rsidRPr="00B27B1E">
        <w:rPr>
          <w:rFonts w:ascii="Garamond" w:hAnsi="Garamond"/>
        </w:rPr>
        <w:t xml:space="preserve"> – v rozsahu 100</w:t>
      </w:r>
      <w:r>
        <w:rPr>
          <w:rFonts w:ascii="Garamond" w:hAnsi="Garamond"/>
        </w:rPr>
        <w:t xml:space="preserve"> </w:t>
      </w:r>
      <w:r w:rsidRPr="00B27B1E">
        <w:rPr>
          <w:rFonts w:ascii="Garamond" w:hAnsi="Garamond"/>
        </w:rPr>
        <w:t>%</w:t>
      </w:r>
      <w:r w:rsidRPr="00B27B1E">
        <w:rPr>
          <w:rFonts w:ascii="Garamond" w:hAnsi="Garamond"/>
        </w:rPr>
        <w:t xml:space="preserve">. </w:t>
      </w:r>
      <w:r w:rsidRPr="00B27B1E">
        <w:rPr>
          <w:rFonts w:ascii="Garamond" w:hAnsi="Garamond"/>
        </w:rPr>
        <w:t>Účast u neodkladných úkonů v předpřípravném řízení.</w:t>
      </w:r>
      <w:r w:rsidRPr="00B27B1E">
        <w:rPr>
          <w:rFonts w:ascii="Garamond" w:hAnsi="Garamond"/>
        </w:rPr>
        <w:t xml:space="preserve"> </w:t>
      </w:r>
      <w:r w:rsidRPr="00B27B1E">
        <w:rPr>
          <w:rFonts w:ascii="Garamond" w:hAnsi="Garamond"/>
        </w:rPr>
        <w:t>Rozhodování v přípravném trestním řízení včetně zjednodušeného řízení se zadrženým a vykonávacího řízení.</w:t>
      </w:r>
      <w:r w:rsidRPr="00B27B1E">
        <w:rPr>
          <w:rFonts w:ascii="Garamond" w:hAnsi="Garamond"/>
        </w:rPr>
        <w:t xml:space="preserve"> </w:t>
      </w:r>
      <w:r w:rsidRPr="00B27B1E">
        <w:rPr>
          <w:rFonts w:ascii="Garamond" w:hAnsi="Garamond"/>
          <w:bCs/>
        </w:rPr>
        <w:t>Rozhodování dle § 88 odst. 1 tr. ř. ve vyhrazených věcech.</w:t>
      </w:r>
      <w:r w:rsidRPr="00B27B1E">
        <w:rPr>
          <w:rFonts w:ascii="Garamond" w:hAnsi="Garamond"/>
          <w:bCs/>
        </w:rPr>
        <w:t xml:space="preserve"> </w:t>
      </w:r>
      <w:r w:rsidRPr="00B27B1E">
        <w:rPr>
          <w:rFonts w:ascii="Garamond" w:hAnsi="Garamond"/>
        </w:rPr>
        <w:t>Rozhodování o promlčení pohledávky z peněžitého trestu a z pořádkové pokuty o</w:t>
      </w:r>
      <w:r w:rsidR="00E026DC">
        <w:rPr>
          <w:rFonts w:ascii="Garamond" w:hAnsi="Garamond"/>
        </w:rPr>
        <w:t> </w:t>
      </w:r>
      <w:r w:rsidRPr="00B27B1E">
        <w:rPr>
          <w:rFonts w:ascii="Garamond" w:hAnsi="Garamond"/>
        </w:rPr>
        <w:t>nakládání s těmito pohledávkami dle § 39 odst. 5, § 33 odst. 3 Instrukce MS – ČR č.</w:t>
      </w:r>
      <w:r w:rsidR="00E026DC">
        <w:rPr>
          <w:rFonts w:ascii="Garamond" w:hAnsi="Garamond"/>
        </w:rPr>
        <w:t> </w:t>
      </w:r>
      <w:r w:rsidRPr="00B27B1E">
        <w:rPr>
          <w:rFonts w:ascii="Garamond" w:hAnsi="Garamond"/>
        </w:rPr>
        <w:t>35/2001 – E. Rozhodování o návrzích na vydání předběžného umístění dítěte do péče osoby podle § 452 z. č. 292/2013 Sb., o zajištění důkazu a o rozhodnutí o návrhu na</w:t>
      </w:r>
      <w:r w:rsidR="00E026DC">
        <w:rPr>
          <w:rFonts w:ascii="Garamond" w:hAnsi="Garamond"/>
        </w:rPr>
        <w:t> </w:t>
      </w:r>
      <w:r w:rsidRPr="00B27B1E">
        <w:rPr>
          <w:rFonts w:ascii="Garamond" w:hAnsi="Garamond"/>
        </w:rPr>
        <w:t>předběžné opatření za podmínek dle § 116a odst. 3, 4 jednacího řádu v době dosažitelnosti po pracovní době</w:t>
      </w:r>
      <w:r w:rsidRPr="00B27B1E">
        <w:rPr>
          <w:rFonts w:ascii="Garamond" w:hAnsi="Garamond"/>
        </w:rPr>
        <w:t>“.</w:t>
      </w:r>
    </w:p>
    <w:p w14:paraId="3A664C7B" w14:textId="77777777" w:rsidR="00B27B1E" w:rsidRPr="00B27B1E" w:rsidRDefault="00B27B1E" w:rsidP="00B27B1E">
      <w:pPr>
        <w:shd w:val="clear" w:color="auto" w:fill="FFFFFF"/>
        <w:ind w:left="567" w:hanging="567"/>
        <w:jc w:val="both"/>
        <w:rPr>
          <w:rFonts w:ascii="Garamond" w:hAnsi="Garamond"/>
        </w:rPr>
      </w:pPr>
    </w:p>
    <w:p w14:paraId="7F82F45E" w14:textId="77777777" w:rsidR="002F28C3" w:rsidRDefault="002F28C3" w:rsidP="00283BDF">
      <w:pPr>
        <w:ind w:left="567" w:hanging="567"/>
        <w:jc w:val="both"/>
        <w:rPr>
          <w:rFonts w:ascii="Garamond" w:hAnsi="Garamond"/>
        </w:rPr>
      </w:pPr>
    </w:p>
    <w:p w14:paraId="693F42A6" w14:textId="5AB05F91" w:rsidR="002F28C3" w:rsidRDefault="00B27B1E" w:rsidP="00B27B1E">
      <w:pPr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4</w:t>
      </w:r>
      <w:r w:rsidR="002F28C3">
        <w:rPr>
          <w:rFonts w:ascii="Garamond" w:hAnsi="Garamond"/>
        </w:rPr>
        <w:t>.</w:t>
      </w:r>
      <w:r>
        <w:rPr>
          <w:rFonts w:ascii="Garamond" w:hAnsi="Garamond"/>
        </w:rPr>
        <w:t>2</w:t>
      </w:r>
      <w:r w:rsidR="002F28C3" w:rsidRPr="002F28C3">
        <w:rPr>
          <w:rFonts w:ascii="Garamond" w:hAnsi="Garamond"/>
          <w:bCs/>
        </w:rPr>
        <w:t xml:space="preserve"> </w:t>
      </w:r>
      <w:r w:rsidR="002F28C3">
        <w:rPr>
          <w:rFonts w:ascii="Garamond" w:hAnsi="Garamond"/>
          <w:bCs/>
        </w:rPr>
        <w:tab/>
      </w:r>
      <w:r w:rsidRPr="00B27B1E">
        <w:rPr>
          <w:rFonts w:ascii="Garamond" w:hAnsi="Garamond"/>
          <w:bCs/>
        </w:rPr>
        <w:t>Zároveň se z totožné části odstraňuje text „</w:t>
      </w:r>
      <w:r w:rsidRPr="00B27B1E">
        <w:rPr>
          <w:rFonts w:ascii="Garamond" w:hAnsi="Garamond"/>
          <w:bCs/>
        </w:rPr>
        <w:t>Nápad pozastaven.</w:t>
      </w:r>
      <w:r w:rsidRPr="00B27B1E">
        <w:rPr>
          <w:rFonts w:ascii="Garamond" w:hAnsi="Garamond"/>
          <w:bCs/>
        </w:rPr>
        <w:t xml:space="preserve"> </w:t>
      </w:r>
      <w:r w:rsidRPr="00B27B1E">
        <w:rPr>
          <w:rFonts w:ascii="Garamond" w:hAnsi="Garamond"/>
        </w:rPr>
        <w:t xml:space="preserve">Věci agendy rejstříku Nt – přípravné v soudním oddělení </w:t>
      </w:r>
      <w:proofErr w:type="gramStart"/>
      <w:r w:rsidRPr="00B27B1E">
        <w:rPr>
          <w:rFonts w:ascii="Garamond" w:hAnsi="Garamond"/>
        </w:rPr>
        <w:t>11T</w:t>
      </w:r>
      <w:proofErr w:type="gramEnd"/>
      <w:r w:rsidRPr="00B27B1E">
        <w:rPr>
          <w:rFonts w:ascii="Garamond" w:hAnsi="Garamond"/>
        </w:rPr>
        <w:t xml:space="preserve"> neskončené k 1. 3. 2024, věci agendy rejstříku Nt – přípravné, které by měly být dle pravidel specifikovaných v odst. 9) Principu přidělování trestních věcí po 1. 3. 2024 rozhodovány předsedou senátu 11T, bude rozhodovat předseda senátu 18T</w:t>
      </w:r>
      <w:r w:rsidR="002F28C3" w:rsidRPr="00B27B1E">
        <w:rPr>
          <w:rFonts w:ascii="Garamond" w:hAnsi="Garamond"/>
        </w:rPr>
        <w:t>“</w:t>
      </w:r>
      <w:r w:rsidRPr="00B27B1E">
        <w:rPr>
          <w:rFonts w:ascii="Garamond" w:hAnsi="Garamond"/>
        </w:rPr>
        <w:t>.</w:t>
      </w:r>
    </w:p>
    <w:p w14:paraId="29265E58" w14:textId="77777777" w:rsidR="00B27B1E" w:rsidRDefault="00B27B1E" w:rsidP="00283BDF">
      <w:pPr>
        <w:ind w:left="567" w:hanging="567"/>
        <w:jc w:val="both"/>
        <w:rPr>
          <w:rFonts w:ascii="Garamond" w:hAnsi="Garamond"/>
        </w:rPr>
      </w:pPr>
    </w:p>
    <w:p w14:paraId="2E67FCAE" w14:textId="253B0FAC" w:rsidR="00B27B1E" w:rsidRDefault="00B27B1E" w:rsidP="00283BDF">
      <w:pPr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4.3</w:t>
      </w:r>
      <w:r>
        <w:rPr>
          <w:rFonts w:ascii="Garamond" w:hAnsi="Garamond"/>
        </w:rPr>
        <w:tab/>
        <w:t xml:space="preserve">Dále se </w:t>
      </w:r>
      <w:r w:rsidRPr="00B817C7">
        <w:rPr>
          <w:rFonts w:ascii="Garamond" w:hAnsi="Garamond"/>
          <w:bCs/>
        </w:rPr>
        <w:t xml:space="preserve">do soudního oddělení </w:t>
      </w:r>
      <w:r>
        <w:rPr>
          <w:rFonts w:ascii="Garamond" w:hAnsi="Garamond"/>
          <w:bCs/>
        </w:rPr>
        <w:t>11</w:t>
      </w:r>
      <w:r w:rsidRPr="00B817C7">
        <w:rPr>
          <w:rFonts w:ascii="Garamond" w:hAnsi="Garamond"/>
          <w:bCs/>
        </w:rPr>
        <w:t xml:space="preserve"> vkládají odstavce „</w:t>
      </w:r>
      <w:r w:rsidRPr="00283BDF">
        <w:rPr>
          <w:rFonts w:ascii="Garamond" w:hAnsi="Garamond"/>
          <w:bCs/>
        </w:rPr>
        <w:t>asistentka soudce:</w:t>
      </w:r>
      <w:r>
        <w:rPr>
          <w:rFonts w:ascii="Garamond" w:hAnsi="Garamond"/>
          <w:bCs/>
        </w:rPr>
        <w:t xml:space="preserve"> </w:t>
      </w:r>
      <w:r w:rsidRPr="00B817C7">
        <w:rPr>
          <w:rFonts w:ascii="Garamond" w:hAnsi="Garamond"/>
        </w:rPr>
        <w:t xml:space="preserve">Mgr. </w:t>
      </w:r>
      <w:r>
        <w:rPr>
          <w:rFonts w:ascii="Garamond" w:hAnsi="Garamond"/>
        </w:rPr>
        <w:t>Jana Šostková</w:t>
      </w:r>
      <w:r w:rsidRPr="00B817C7">
        <w:rPr>
          <w:rFonts w:ascii="Garamond" w:hAnsi="Garamond"/>
        </w:rPr>
        <w:t xml:space="preserve"> (zástup Mgr. </w:t>
      </w:r>
      <w:r>
        <w:rPr>
          <w:rFonts w:ascii="Garamond" w:hAnsi="Garamond"/>
        </w:rPr>
        <w:t>Gabriela Kadlecová</w:t>
      </w:r>
      <w:r w:rsidRPr="00B817C7">
        <w:rPr>
          <w:rFonts w:ascii="Garamond" w:hAnsi="Garamond"/>
        </w:rPr>
        <w:t xml:space="preserve">); </w:t>
      </w:r>
      <w:r w:rsidRPr="00B817C7">
        <w:rPr>
          <w:rFonts w:ascii="Garamond" w:hAnsi="Garamond"/>
          <w:bCs/>
        </w:rPr>
        <w:t xml:space="preserve">Provádí úkony dle § 11 a 14 </w:t>
      </w:r>
      <w:r w:rsidRPr="00B817C7">
        <w:rPr>
          <w:rFonts w:ascii="Garamond" w:hAnsi="Garamond"/>
        </w:rPr>
        <w:t>zákona č. 121/2008 Sb., o</w:t>
      </w:r>
      <w:r>
        <w:rPr>
          <w:rFonts w:ascii="Garamond" w:hAnsi="Garamond"/>
        </w:rPr>
        <w:t> </w:t>
      </w:r>
      <w:r w:rsidRPr="00B817C7">
        <w:rPr>
          <w:rFonts w:ascii="Garamond" w:hAnsi="Garamond"/>
        </w:rPr>
        <w:t>vyšších soudních úřednících v platném znění a na základě pověření předsedů senátů provádí úkony dle § 5. Vykonává činnost asistentky soudce dle zákona č. 6/2002 Sb., o</w:t>
      </w:r>
      <w:r>
        <w:rPr>
          <w:rFonts w:ascii="Garamond" w:hAnsi="Garamond"/>
        </w:rPr>
        <w:t> </w:t>
      </w:r>
      <w:r w:rsidRPr="00B817C7">
        <w:rPr>
          <w:rFonts w:ascii="Garamond" w:hAnsi="Garamond"/>
        </w:rPr>
        <w:t>soudech a soudcích.</w:t>
      </w:r>
      <w:r>
        <w:rPr>
          <w:rFonts w:ascii="Garamond" w:hAnsi="Garamond"/>
        </w:rPr>
        <w:t xml:space="preserve"> </w:t>
      </w:r>
      <w:r w:rsidRPr="00B817C7">
        <w:rPr>
          <w:rFonts w:ascii="Garamond" w:hAnsi="Garamond"/>
        </w:rPr>
        <w:t>Protokoly o souhlasu s osvojením dle § 810 o. z</w:t>
      </w:r>
      <w:r>
        <w:rPr>
          <w:rFonts w:ascii="Garamond" w:hAnsi="Garamond"/>
        </w:rPr>
        <w:t>.“</w:t>
      </w:r>
    </w:p>
    <w:p w14:paraId="5DA6993A" w14:textId="77777777" w:rsidR="00A03F8F" w:rsidRPr="002F28C3" w:rsidRDefault="00A03F8F" w:rsidP="002F28C3">
      <w:pPr>
        <w:shd w:val="clear" w:color="auto" w:fill="FFFFFF"/>
        <w:tabs>
          <w:tab w:val="left" w:pos="0"/>
          <w:tab w:val="left" w:pos="567"/>
        </w:tabs>
        <w:spacing w:before="60"/>
        <w:jc w:val="both"/>
        <w:rPr>
          <w:rFonts w:ascii="Garamond" w:hAnsi="Garamond"/>
          <w:color w:val="FF0000"/>
        </w:rPr>
      </w:pPr>
    </w:p>
    <w:p w14:paraId="3821B6E0" w14:textId="2DC2862B" w:rsidR="002F28C3" w:rsidRDefault="00E026DC" w:rsidP="00445587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V</w:t>
      </w:r>
      <w:r w:rsidR="00761B3C" w:rsidRPr="00E932AA">
        <w:rPr>
          <w:rFonts w:ascii="Garamond" w:hAnsi="Garamond"/>
          <w:b/>
          <w:bCs/>
        </w:rPr>
        <w:t xml:space="preserve"> </w:t>
      </w:r>
      <w:r w:rsidR="00B27B1E" w:rsidRPr="00E932AA">
        <w:rPr>
          <w:rFonts w:ascii="Garamond" w:hAnsi="Garamond"/>
        </w:rPr>
        <w:t>Trestní</w:t>
      </w:r>
      <w:r>
        <w:rPr>
          <w:rFonts w:ascii="Garamond" w:hAnsi="Garamond"/>
        </w:rPr>
        <w:t>m</w:t>
      </w:r>
      <w:r w:rsidR="00B27B1E" w:rsidRPr="00E932AA">
        <w:rPr>
          <w:rFonts w:ascii="Garamond" w:hAnsi="Garamond"/>
        </w:rPr>
        <w:t xml:space="preserve"> úseku, </w:t>
      </w:r>
      <w:r w:rsidR="00B27B1E" w:rsidRPr="00E932AA">
        <w:rPr>
          <w:rFonts w:ascii="Garamond" w:hAnsi="Garamond"/>
          <w:b/>
        </w:rPr>
        <w:t>soudní</w:t>
      </w:r>
      <w:r>
        <w:rPr>
          <w:rFonts w:ascii="Garamond" w:hAnsi="Garamond"/>
          <w:b/>
        </w:rPr>
        <w:t>m</w:t>
      </w:r>
      <w:r w:rsidR="00B27B1E" w:rsidRPr="00E932AA">
        <w:rPr>
          <w:rFonts w:ascii="Garamond" w:hAnsi="Garamond"/>
          <w:b/>
        </w:rPr>
        <w:t xml:space="preserve"> oddělení </w:t>
      </w:r>
      <w:r w:rsidR="002F28C3" w:rsidRPr="00E932AA">
        <w:rPr>
          <w:rFonts w:ascii="Garamond" w:hAnsi="Garamond"/>
          <w:b/>
          <w:bCs/>
        </w:rPr>
        <w:t>1</w:t>
      </w:r>
      <w:r w:rsidR="00B27B1E" w:rsidRPr="00E932AA">
        <w:rPr>
          <w:rFonts w:ascii="Garamond" w:hAnsi="Garamond"/>
          <w:b/>
          <w:bCs/>
        </w:rPr>
        <w:t>8</w:t>
      </w:r>
      <w:r w:rsidR="00E932AA" w:rsidRPr="00E932AA">
        <w:rPr>
          <w:rFonts w:ascii="Garamond" w:hAnsi="Garamond"/>
          <w:b/>
          <w:bCs/>
        </w:rPr>
        <w:t xml:space="preserve">, </w:t>
      </w:r>
      <w:r w:rsidRPr="00E026DC">
        <w:rPr>
          <w:rFonts w:ascii="Garamond" w:hAnsi="Garamond"/>
        </w:rPr>
        <w:t xml:space="preserve">se do </w:t>
      </w:r>
      <w:r w:rsidR="002F28C3" w:rsidRPr="00E026DC">
        <w:rPr>
          <w:rFonts w:ascii="Garamond" w:hAnsi="Garamond"/>
        </w:rPr>
        <w:t>části</w:t>
      </w:r>
      <w:r w:rsidR="002F28C3" w:rsidRPr="00E932AA">
        <w:rPr>
          <w:rFonts w:ascii="Garamond" w:hAnsi="Garamond"/>
        </w:rPr>
        <w:t xml:space="preserve"> Obor a vymezení působnosti </w:t>
      </w:r>
      <w:r w:rsidR="00E932AA" w:rsidRPr="00E932AA">
        <w:rPr>
          <w:rFonts w:ascii="Garamond" w:hAnsi="Garamond"/>
        </w:rPr>
        <w:t>vkládá</w:t>
      </w:r>
      <w:r w:rsidR="002F28C3" w:rsidRPr="00E932AA">
        <w:rPr>
          <w:rFonts w:ascii="Garamond" w:hAnsi="Garamond"/>
        </w:rPr>
        <w:t xml:space="preserve"> text „</w:t>
      </w:r>
      <w:r w:rsidR="00E932AA" w:rsidRPr="00E932AA">
        <w:rPr>
          <w:rFonts w:ascii="Garamond" w:hAnsi="Garamond"/>
        </w:rPr>
        <w:t>Rozhodování o návrzích na vydání předběžného umístění dítěte do péče osoby podle § 452 z. č. 292/2013 Sb., o zajištění důkazu a o rozhodnutí o návrhu na předběžné opatření za podmínek dle § 116a odst. 3, 4 jednacího řádu v době dosažitelnosti po pracovní době</w:t>
      </w:r>
      <w:r w:rsidR="00E932AA" w:rsidRPr="00E932AA">
        <w:rPr>
          <w:rFonts w:ascii="Garamond" w:hAnsi="Garamond"/>
        </w:rPr>
        <w:t>“.</w:t>
      </w:r>
    </w:p>
    <w:p w14:paraId="5572AB0E" w14:textId="77777777" w:rsidR="00E932AA" w:rsidRPr="00E932AA" w:rsidRDefault="00E932AA" w:rsidP="00E932AA">
      <w:pPr>
        <w:pStyle w:val="Odstavecseseznamem"/>
        <w:shd w:val="clear" w:color="auto" w:fill="FFFFFF"/>
        <w:tabs>
          <w:tab w:val="left" w:pos="0"/>
          <w:tab w:val="left" w:pos="567"/>
        </w:tabs>
        <w:spacing w:before="60"/>
        <w:ind w:left="567"/>
        <w:jc w:val="both"/>
        <w:rPr>
          <w:rFonts w:ascii="Garamond" w:hAnsi="Garamond"/>
        </w:rPr>
      </w:pPr>
    </w:p>
    <w:p w14:paraId="7E12CA56" w14:textId="7E4FA024" w:rsidR="00F43109" w:rsidRPr="00E026DC" w:rsidRDefault="002F28C3" w:rsidP="00E026DC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V</w:t>
      </w:r>
      <w:r w:rsidR="00E026DC">
        <w:rPr>
          <w:rFonts w:ascii="Garamond" w:hAnsi="Garamond"/>
        </w:rPr>
        <w:t> občanskoprávním úseku,</w:t>
      </w:r>
      <w:r w:rsidRPr="00072982">
        <w:rPr>
          <w:rFonts w:ascii="Garamond" w:hAnsi="Garamond"/>
          <w:b/>
          <w:bCs/>
        </w:rPr>
        <w:t xml:space="preserve"> soudní</w:t>
      </w:r>
      <w:r>
        <w:rPr>
          <w:rFonts w:ascii="Garamond" w:hAnsi="Garamond"/>
          <w:b/>
          <w:bCs/>
        </w:rPr>
        <w:t>m</w:t>
      </w:r>
      <w:r w:rsidRPr="00072982">
        <w:rPr>
          <w:rFonts w:ascii="Garamond" w:hAnsi="Garamond"/>
          <w:b/>
          <w:bCs/>
        </w:rPr>
        <w:t xml:space="preserve"> oddělení </w:t>
      </w:r>
      <w:r>
        <w:rPr>
          <w:rFonts w:ascii="Garamond" w:hAnsi="Garamond"/>
          <w:b/>
          <w:bCs/>
        </w:rPr>
        <w:t>1</w:t>
      </w:r>
      <w:r w:rsidR="00E026DC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 xml:space="preserve"> </w:t>
      </w:r>
      <w:r w:rsidRPr="00283BDF">
        <w:rPr>
          <w:rFonts w:ascii="Garamond" w:hAnsi="Garamond"/>
        </w:rPr>
        <w:t>v</w:t>
      </w:r>
      <w:r>
        <w:rPr>
          <w:rFonts w:ascii="Garamond" w:hAnsi="Garamond"/>
        </w:rPr>
        <w:t> </w:t>
      </w:r>
      <w:r w:rsidRPr="00283BDF">
        <w:rPr>
          <w:rFonts w:ascii="Garamond" w:hAnsi="Garamond"/>
        </w:rPr>
        <w:t>části</w:t>
      </w:r>
      <w:r>
        <w:rPr>
          <w:rFonts w:ascii="Garamond" w:hAnsi="Garamond"/>
        </w:rPr>
        <w:t xml:space="preserve"> </w:t>
      </w:r>
      <w:r w:rsidRPr="00117F02">
        <w:rPr>
          <w:rFonts w:ascii="Garamond" w:hAnsi="Garamond"/>
        </w:rPr>
        <w:t>Předseda senátu, VSÚ, JK, AS, VK,</w:t>
      </w:r>
      <w:r>
        <w:rPr>
          <w:rFonts w:ascii="Garamond" w:hAnsi="Garamond"/>
        </w:rPr>
        <w:t xml:space="preserve"> </w:t>
      </w:r>
      <w:r w:rsidR="00F43109">
        <w:rPr>
          <w:rFonts w:ascii="Garamond" w:hAnsi="Garamond"/>
        </w:rPr>
        <w:t xml:space="preserve">odstraňuje </w:t>
      </w:r>
      <w:r w:rsidR="00E026DC">
        <w:rPr>
          <w:rFonts w:ascii="Garamond" w:hAnsi="Garamond"/>
        </w:rPr>
        <w:t>text</w:t>
      </w:r>
      <w:r>
        <w:rPr>
          <w:rFonts w:ascii="Garamond" w:hAnsi="Garamond"/>
        </w:rPr>
        <w:t xml:space="preserve"> „</w:t>
      </w:r>
      <w:r w:rsidR="00E026DC">
        <w:rPr>
          <w:rFonts w:ascii="Garamond" w:hAnsi="Garamond"/>
        </w:rPr>
        <w:t>t. č. rodičovská dovolená</w:t>
      </w:r>
      <w:r>
        <w:rPr>
          <w:rFonts w:ascii="Garamond" w:hAnsi="Garamond"/>
        </w:rPr>
        <w:t>“</w:t>
      </w:r>
      <w:r w:rsidR="00F43109">
        <w:rPr>
          <w:rFonts w:ascii="Garamond" w:hAnsi="Garamond"/>
        </w:rPr>
        <w:t>.</w:t>
      </w:r>
    </w:p>
    <w:p w14:paraId="2C47D783" w14:textId="77777777" w:rsidR="00F43109" w:rsidRDefault="00F43109" w:rsidP="00F43109">
      <w:pPr>
        <w:shd w:val="clear" w:color="auto" w:fill="FFFFFF"/>
        <w:tabs>
          <w:tab w:val="left" w:pos="567"/>
        </w:tabs>
        <w:spacing w:before="60"/>
        <w:ind w:left="567" w:hanging="567"/>
        <w:jc w:val="both"/>
        <w:rPr>
          <w:rFonts w:ascii="Garamond" w:hAnsi="Garamond"/>
          <w:bCs/>
        </w:rPr>
      </w:pPr>
    </w:p>
    <w:p w14:paraId="7F9C6823" w14:textId="3B7F7379" w:rsidR="00F43109" w:rsidRPr="00F43109" w:rsidRDefault="00E026DC" w:rsidP="00F43109">
      <w:pPr>
        <w:shd w:val="clear" w:color="auto" w:fill="FFFFFF"/>
        <w:tabs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  <w:bCs/>
        </w:rPr>
        <w:t>6</w:t>
      </w:r>
      <w:r w:rsidR="00F43109">
        <w:rPr>
          <w:rFonts w:ascii="Garamond" w:hAnsi="Garamond"/>
          <w:bCs/>
        </w:rPr>
        <w:t>.</w:t>
      </w:r>
      <w:r>
        <w:rPr>
          <w:rFonts w:ascii="Garamond" w:hAnsi="Garamond"/>
          <w:bCs/>
        </w:rPr>
        <w:t>1</w:t>
      </w:r>
      <w:r w:rsidR="00F43109">
        <w:rPr>
          <w:rFonts w:ascii="Garamond" w:hAnsi="Garamond"/>
          <w:bCs/>
        </w:rPr>
        <w:tab/>
        <w:t>Současně se v totožném oddělení</w:t>
      </w:r>
      <w:r>
        <w:rPr>
          <w:rFonts w:ascii="Garamond" w:hAnsi="Garamond"/>
          <w:bCs/>
        </w:rPr>
        <w:t xml:space="preserve"> v</w:t>
      </w:r>
      <w:r w:rsidR="00F43109">
        <w:rPr>
          <w:rFonts w:ascii="Garamond" w:hAnsi="Garamond"/>
          <w:bCs/>
        </w:rPr>
        <w:t xml:space="preserve"> části </w:t>
      </w:r>
      <w:r w:rsidRPr="00E932AA">
        <w:rPr>
          <w:rFonts w:ascii="Garamond" w:hAnsi="Garamond"/>
        </w:rPr>
        <w:t>Obor a vymezení působnosti</w:t>
      </w:r>
      <w:r>
        <w:rPr>
          <w:rFonts w:ascii="Garamond" w:hAnsi="Garamond"/>
        </w:rPr>
        <w:t xml:space="preserve"> vkládá text „Věci agendy rejstříku C – nápad pozastaven“.</w:t>
      </w:r>
    </w:p>
    <w:p w14:paraId="633DB64A" w14:textId="77777777" w:rsidR="009817BA" w:rsidRPr="009817BA" w:rsidRDefault="009817BA" w:rsidP="009817BA">
      <w:pPr>
        <w:pStyle w:val="Odstavecseseznamem"/>
        <w:rPr>
          <w:rFonts w:ascii="Garamond" w:hAnsi="Garamond"/>
        </w:rPr>
      </w:pPr>
    </w:p>
    <w:p w14:paraId="092B01CB" w14:textId="77777777" w:rsidR="00E57F5E" w:rsidRDefault="00E57F5E" w:rsidP="00E57F5E">
      <w:pPr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14:paraId="29756842" w14:textId="77777777" w:rsidR="00FE4D55" w:rsidRPr="00E57F5E" w:rsidRDefault="00FE4D55" w:rsidP="00E57F5E">
      <w:pPr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14:paraId="51F0861D" w14:textId="77782893" w:rsidR="00186294" w:rsidRDefault="00186294" w:rsidP="00186294">
      <w:pPr>
        <w:jc w:val="both"/>
        <w:rPr>
          <w:rFonts w:ascii="Garamond" w:hAnsi="Garamond"/>
        </w:rPr>
      </w:pPr>
      <w:r w:rsidRPr="00A71A5C">
        <w:rPr>
          <w:rFonts w:ascii="Garamond" w:hAnsi="Garamond"/>
        </w:rPr>
        <w:t xml:space="preserve">Beroun </w:t>
      </w:r>
      <w:r w:rsidR="00FE4D55">
        <w:rPr>
          <w:rFonts w:ascii="Garamond" w:hAnsi="Garamond"/>
        </w:rPr>
        <w:t>30</w:t>
      </w:r>
      <w:r w:rsidR="00FC407E" w:rsidRPr="00A71A5C">
        <w:rPr>
          <w:rFonts w:ascii="Garamond" w:hAnsi="Garamond"/>
        </w:rPr>
        <w:t xml:space="preserve">. </w:t>
      </w:r>
      <w:r w:rsidR="00E026DC">
        <w:rPr>
          <w:rFonts w:ascii="Garamond" w:hAnsi="Garamond"/>
        </w:rPr>
        <w:t>září</w:t>
      </w:r>
      <w:r w:rsidR="00F235F0">
        <w:rPr>
          <w:rFonts w:ascii="Garamond" w:hAnsi="Garamond"/>
        </w:rPr>
        <w:t xml:space="preserve"> 202</w:t>
      </w:r>
      <w:r w:rsidR="00761B3C">
        <w:rPr>
          <w:rFonts w:ascii="Garamond" w:hAnsi="Garamond"/>
        </w:rPr>
        <w:t>4</w:t>
      </w:r>
    </w:p>
    <w:p w14:paraId="5F31C432" w14:textId="77777777" w:rsidR="00186294" w:rsidRDefault="00186294" w:rsidP="00186294">
      <w:pPr>
        <w:tabs>
          <w:tab w:val="center" w:pos="708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                                           Mgr. Hana Stehlik Vodrážková</w:t>
      </w:r>
    </w:p>
    <w:p w14:paraId="10B1516D" w14:textId="07CBF68A" w:rsidR="009B479C" w:rsidRPr="00186294" w:rsidRDefault="00186294" w:rsidP="008600F2">
      <w:pPr>
        <w:tabs>
          <w:tab w:val="center" w:pos="7088"/>
        </w:tabs>
        <w:jc w:val="right"/>
      </w:pPr>
      <w:r>
        <w:rPr>
          <w:rFonts w:ascii="Garamond" w:hAnsi="Garamond"/>
        </w:rPr>
        <w:tab/>
        <w:t>předsedkyně Okresního soudu v Berouně</w:t>
      </w:r>
    </w:p>
    <w:sectPr w:rsidR="009B479C" w:rsidRPr="00186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3A66"/>
    <w:multiLevelType w:val="multilevel"/>
    <w:tmpl w:val="30C07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B22AC8"/>
    <w:multiLevelType w:val="hybridMultilevel"/>
    <w:tmpl w:val="8C202B5C"/>
    <w:lvl w:ilvl="0" w:tplc="E2567FD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F42DA"/>
    <w:multiLevelType w:val="multilevel"/>
    <w:tmpl w:val="1B7229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5" w:hanging="72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0" w:hanging="2160"/>
      </w:pPr>
      <w:rPr>
        <w:rFonts w:hint="default"/>
      </w:rPr>
    </w:lvl>
  </w:abstractNum>
  <w:abstractNum w:abstractNumId="3" w15:restartNumberingAfterBreak="0">
    <w:nsid w:val="1D994070"/>
    <w:multiLevelType w:val="multilevel"/>
    <w:tmpl w:val="7500D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EA66D83"/>
    <w:multiLevelType w:val="multilevel"/>
    <w:tmpl w:val="EF4822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0E8107E"/>
    <w:multiLevelType w:val="multilevel"/>
    <w:tmpl w:val="E64478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BD53A07"/>
    <w:multiLevelType w:val="multilevel"/>
    <w:tmpl w:val="9A2ACE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F903D79"/>
    <w:multiLevelType w:val="multilevel"/>
    <w:tmpl w:val="F7AAEB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463E7D66"/>
    <w:multiLevelType w:val="multilevel"/>
    <w:tmpl w:val="ED9AB9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7E449AE"/>
    <w:multiLevelType w:val="multilevel"/>
    <w:tmpl w:val="AAB2F1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480535D1"/>
    <w:multiLevelType w:val="hybridMultilevel"/>
    <w:tmpl w:val="AFACE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43D60"/>
    <w:multiLevelType w:val="multilevel"/>
    <w:tmpl w:val="BC4EB1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4" w15:restartNumberingAfterBreak="0">
    <w:nsid w:val="4FC16F6F"/>
    <w:multiLevelType w:val="multilevel"/>
    <w:tmpl w:val="0F62637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566D6894"/>
    <w:multiLevelType w:val="multilevel"/>
    <w:tmpl w:val="73AC10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B3305AE"/>
    <w:multiLevelType w:val="multilevel"/>
    <w:tmpl w:val="0F62637A"/>
    <w:lvl w:ilvl="0">
      <w:start w:val="1"/>
      <w:numFmt w:val="decimal"/>
      <w:lvlText w:val="%1."/>
      <w:lvlJc w:val="left"/>
      <w:pPr>
        <w:ind w:left="2771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68322012"/>
    <w:multiLevelType w:val="multilevel"/>
    <w:tmpl w:val="1A00C1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B2C342E"/>
    <w:multiLevelType w:val="multilevel"/>
    <w:tmpl w:val="EC52A4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20" w15:restartNumberingAfterBreak="0">
    <w:nsid w:val="7D5A3DAC"/>
    <w:multiLevelType w:val="multilevel"/>
    <w:tmpl w:val="79E6D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 w16cid:durableId="10557420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09375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520662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69336">
    <w:abstractNumId w:val="16"/>
  </w:num>
  <w:num w:numId="5" w16cid:durableId="954680429">
    <w:abstractNumId w:val="20"/>
  </w:num>
  <w:num w:numId="6" w16cid:durableId="160315905">
    <w:abstractNumId w:val="12"/>
  </w:num>
  <w:num w:numId="7" w16cid:durableId="2107846763">
    <w:abstractNumId w:val="8"/>
  </w:num>
  <w:num w:numId="8" w16cid:durableId="1331249042">
    <w:abstractNumId w:val="17"/>
  </w:num>
  <w:num w:numId="9" w16cid:durableId="910963311">
    <w:abstractNumId w:val="3"/>
  </w:num>
  <w:num w:numId="10" w16cid:durableId="718087810">
    <w:abstractNumId w:val="6"/>
  </w:num>
  <w:num w:numId="11" w16cid:durableId="1554392487">
    <w:abstractNumId w:val="1"/>
  </w:num>
  <w:num w:numId="12" w16cid:durableId="1504272391">
    <w:abstractNumId w:val="5"/>
  </w:num>
  <w:num w:numId="13" w16cid:durableId="942612842">
    <w:abstractNumId w:val="10"/>
  </w:num>
  <w:num w:numId="14" w16cid:durableId="948512186">
    <w:abstractNumId w:val="13"/>
  </w:num>
  <w:num w:numId="15" w16cid:durableId="345332830">
    <w:abstractNumId w:val="0"/>
  </w:num>
  <w:num w:numId="16" w16cid:durableId="59670282">
    <w:abstractNumId w:val="4"/>
  </w:num>
  <w:num w:numId="17" w16cid:durableId="1429347844">
    <w:abstractNumId w:val="15"/>
  </w:num>
  <w:num w:numId="18" w16cid:durableId="705522247">
    <w:abstractNumId w:val="18"/>
  </w:num>
  <w:num w:numId="19" w16cid:durableId="1348948590">
    <w:abstractNumId w:val="14"/>
  </w:num>
  <w:num w:numId="20" w16cid:durableId="389813369">
    <w:abstractNumId w:val="2"/>
  </w:num>
  <w:num w:numId="21" w16cid:durableId="222568172">
    <w:abstractNumId w:val="11"/>
  </w:num>
  <w:num w:numId="22" w16cid:durableId="9264208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993"/>
    <w:rsid w:val="00043CD2"/>
    <w:rsid w:val="00052A23"/>
    <w:rsid w:val="00057668"/>
    <w:rsid w:val="00072982"/>
    <w:rsid w:val="00097EDF"/>
    <w:rsid w:val="000B26E9"/>
    <w:rsid w:val="000D080C"/>
    <w:rsid w:val="0010339C"/>
    <w:rsid w:val="0010736C"/>
    <w:rsid w:val="00117F02"/>
    <w:rsid w:val="00141D68"/>
    <w:rsid w:val="00150DB4"/>
    <w:rsid w:val="00165F31"/>
    <w:rsid w:val="00173100"/>
    <w:rsid w:val="00186294"/>
    <w:rsid w:val="001926A3"/>
    <w:rsid w:val="001D237E"/>
    <w:rsid w:val="001D5CB4"/>
    <w:rsid w:val="001F5999"/>
    <w:rsid w:val="00203A33"/>
    <w:rsid w:val="0021232F"/>
    <w:rsid w:val="0022064E"/>
    <w:rsid w:val="00234C68"/>
    <w:rsid w:val="00245502"/>
    <w:rsid w:val="00245C65"/>
    <w:rsid w:val="00283BDF"/>
    <w:rsid w:val="002971D7"/>
    <w:rsid w:val="002C5EAD"/>
    <w:rsid w:val="002D23A0"/>
    <w:rsid w:val="002E0F18"/>
    <w:rsid w:val="002F28C3"/>
    <w:rsid w:val="00344547"/>
    <w:rsid w:val="00366E91"/>
    <w:rsid w:val="0037373F"/>
    <w:rsid w:val="003841CF"/>
    <w:rsid w:val="003A0A2C"/>
    <w:rsid w:val="003B4CC2"/>
    <w:rsid w:val="003B7393"/>
    <w:rsid w:val="003E0345"/>
    <w:rsid w:val="003F1B77"/>
    <w:rsid w:val="003F4873"/>
    <w:rsid w:val="00400EBD"/>
    <w:rsid w:val="00412756"/>
    <w:rsid w:val="00453F6E"/>
    <w:rsid w:val="004572A6"/>
    <w:rsid w:val="004C0B4E"/>
    <w:rsid w:val="004C5E97"/>
    <w:rsid w:val="005305DF"/>
    <w:rsid w:val="00541628"/>
    <w:rsid w:val="00553A54"/>
    <w:rsid w:val="0057165C"/>
    <w:rsid w:val="00572BB2"/>
    <w:rsid w:val="00586E68"/>
    <w:rsid w:val="005B2838"/>
    <w:rsid w:val="005E4846"/>
    <w:rsid w:val="005F593D"/>
    <w:rsid w:val="00610808"/>
    <w:rsid w:val="00620423"/>
    <w:rsid w:val="00624BF8"/>
    <w:rsid w:val="0063415C"/>
    <w:rsid w:val="0067241C"/>
    <w:rsid w:val="006A2648"/>
    <w:rsid w:val="006C0D4F"/>
    <w:rsid w:val="006D2086"/>
    <w:rsid w:val="006F0F68"/>
    <w:rsid w:val="00752EBE"/>
    <w:rsid w:val="00761B3C"/>
    <w:rsid w:val="007630E4"/>
    <w:rsid w:val="007A05F7"/>
    <w:rsid w:val="007A5AF2"/>
    <w:rsid w:val="007E5CFA"/>
    <w:rsid w:val="00832D3E"/>
    <w:rsid w:val="00834BEC"/>
    <w:rsid w:val="00841F91"/>
    <w:rsid w:val="008600F2"/>
    <w:rsid w:val="00867708"/>
    <w:rsid w:val="00874374"/>
    <w:rsid w:val="00881D79"/>
    <w:rsid w:val="008A1129"/>
    <w:rsid w:val="008A13A7"/>
    <w:rsid w:val="008A557D"/>
    <w:rsid w:val="008B42D1"/>
    <w:rsid w:val="008C25BF"/>
    <w:rsid w:val="008D2493"/>
    <w:rsid w:val="008E14E5"/>
    <w:rsid w:val="00907D18"/>
    <w:rsid w:val="00913A6A"/>
    <w:rsid w:val="009222DB"/>
    <w:rsid w:val="009817BA"/>
    <w:rsid w:val="00983E5A"/>
    <w:rsid w:val="0098470F"/>
    <w:rsid w:val="009B479C"/>
    <w:rsid w:val="009E31BA"/>
    <w:rsid w:val="009F2993"/>
    <w:rsid w:val="009F3E4E"/>
    <w:rsid w:val="00A02C77"/>
    <w:rsid w:val="00A03F8F"/>
    <w:rsid w:val="00A15BDA"/>
    <w:rsid w:val="00A36CD0"/>
    <w:rsid w:val="00A41CAE"/>
    <w:rsid w:val="00A43E8A"/>
    <w:rsid w:val="00A71A5C"/>
    <w:rsid w:val="00A765DB"/>
    <w:rsid w:val="00A9555A"/>
    <w:rsid w:val="00AA25E0"/>
    <w:rsid w:val="00AA4AB9"/>
    <w:rsid w:val="00B02BEC"/>
    <w:rsid w:val="00B07754"/>
    <w:rsid w:val="00B16AC1"/>
    <w:rsid w:val="00B27B1E"/>
    <w:rsid w:val="00B31090"/>
    <w:rsid w:val="00B354D9"/>
    <w:rsid w:val="00B65E0B"/>
    <w:rsid w:val="00B817C7"/>
    <w:rsid w:val="00BA1250"/>
    <w:rsid w:val="00BB76D6"/>
    <w:rsid w:val="00BD0738"/>
    <w:rsid w:val="00BD77E1"/>
    <w:rsid w:val="00C4033F"/>
    <w:rsid w:val="00C645A0"/>
    <w:rsid w:val="00C66327"/>
    <w:rsid w:val="00C72E83"/>
    <w:rsid w:val="00C73A50"/>
    <w:rsid w:val="00C8349A"/>
    <w:rsid w:val="00C97511"/>
    <w:rsid w:val="00CB274B"/>
    <w:rsid w:val="00CC1C77"/>
    <w:rsid w:val="00D04279"/>
    <w:rsid w:val="00D06341"/>
    <w:rsid w:val="00D21027"/>
    <w:rsid w:val="00D37BF3"/>
    <w:rsid w:val="00D544C5"/>
    <w:rsid w:val="00D6039A"/>
    <w:rsid w:val="00D63450"/>
    <w:rsid w:val="00D80E24"/>
    <w:rsid w:val="00D9798C"/>
    <w:rsid w:val="00DB2D4B"/>
    <w:rsid w:val="00DB679F"/>
    <w:rsid w:val="00DC528F"/>
    <w:rsid w:val="00E026DC"/>
    <w:rsid w:val="00E0463D"/>
    <w:rsid w:val="00E0639A"/>
    <w:rsid w:val="00E14BE0"/>
    <w:rsid w:val="00E2108C"/>
    <w:rsid w:val="00E232D1"/>
    <w:rsid w:val="00E236AF"/>
    <w:rsid w:val="00E423F8"/>
    <w:rsid w:val="00E57F5E"/>
    <w:rsid w:val="00E706F1"/>
    <w:rsid w:val="00E91000"/>
    <w:rsid w:val="00E932AA"/>
    <w:rsid w:val="00EA78C0"/>
    <w:rsid w:val="00EB29C0"/>
    <w:rsid w:val="00EB6297"/>
    <w:rsid w:val="00ED0C96"/>
    <w:rsid w:val="00F063E1"/>
    <w:rsid w:val="00F235F0"/>
    <w:rsid w:val="00F25B86"/>
    <w:rsid w:val="00F43109"/>
    <w:rsid w:val="00F74D71"/>
    <w:rsid w:val="00F82657"/>
    <w:rsid w:val="00F92124"/>
    <w:rsid w:val="00FB3472"/>
    <w:rsid w:val="00FC2244"/>
    <w:rsid w:val="00FC407E"/>
    <w:rsid w:val="00FD7315"/>
    <w:rsid w:val="00FE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1EEF"/>
  <w15:chartTrackingRefBased/>
  <w15:docId w15:val="{FE5EF0E1-8528-48A5-ACF2-F20B333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2993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F2993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F2993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9F2993"/>
    <w:pPr>
      <w:keepNext/>
      <w:numPr>
        <w:ilvl w:val="3"/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2993"/>
    <w:pPr>
      <w:keepNext/>
      <w:numPr>
        <w:ilvl w:val="4"/>
        <w:numId w:val="1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2993"/>
    <w:pPr>
      <w:keepNext/>
      <w:numPr>
        <w:ilvl w:val="5"/>
        <w:numId w:val="1"/>
      </w:numPr>
      <w:jc w:val="both"/>
      <w:outlineLvl w:val="5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9F2993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F2993"/>
    <w:pPr>
      <w:keepNext/>
      <w:numPr>
        <w:ilvl w:val="7"/>
        <w:numId w:val="1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2993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299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F29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F2993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F299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F2993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F29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uiPriority w:val="99"/>
    <w:unhideWhenUsed/>
    <w:rsid w:val="009F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2993"/>
    <w:pPr>
      <w:ind w:left="708"/>
    </w:pPr>
  </w:style>
  <w:style w:type="paragraph" w:customStyle="1" w:styleId="Default">
    <w:name w:val="Default"/>
    <w:rsid w:val="00D04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5F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3">
    <w:name w:val="Body Text Indent 3"/>
    <w:basedOn w:val="Normln"/>
    <w:link w:val="Zkladntextodsazen3Char"/>
    <w:rsid w:val="00D9798C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D979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02C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02C77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4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3A0A2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0A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ber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CE71B-0DF0-4993-AE82-E231858C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583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Dobrá Zuzana</dc:creator>
  <cp:keywords/>
  <dc:description/>
  <cp:lastModifiedBy>Dobrá Zuzana</cp:lastModifiedBy>
  <cp:revision>3</cp:revision>
  <cp:lastPrinted>2024-07-03T13:45:00Z</cp:lastPrinted>
  <dcterms:created xsi:type="dcterms:W3CDTF">2024-09-27T07:19:00Z</dcterms:created>
  <dcterms:modified xsi:type="dcterms:W3CDTF">2024-09-27T08:39:00Z</dcterms:modified>
</cp:coreProperties>
</file>