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1C5CCBBC"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072AFE">
        <w:rPr>
          <w:rFonts w:ascii="Garamond" w:hAnsi="Garamond"/>
        </w:rPr>
        <w:t>128</w:t>
      </w:r>
      <w:r>
        <w:rPr>
          <w:rFonts w:ascii="Garamond" w:hAnsi="Garamond"/>
        </w:rPr>
        <w:t>/2025)</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6CE5746B"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072AFE">
        <w:rPr>
          <w:rFonts w:ascii="Garamond" w:hAnsi="Garamond"/>
          <w:sz w:val="22"/>
          <w:szCs w:val="22"/>
        </w:rPr>
        <w:t>3</w:t>
      </w:r>
      <w:r>
        <w:rPr>
          <w:rFonts w:ascii="Garamond" w:hAnsi="Garamond"/>
          <w:sz w:val="22"/>
          <w:szCs w:val="22"/>
        </w:rPr>
        <w:t>. 2025</w:t>
      </w:r>
      <w:r w:rsidRPr="00570575">
        <w:rPr>
          <w:rFonts w:ascii="Garamond" w:hAnsi="Garamond"/>
          <w:sz w:val="22"/>
          <w:szCs w:val="22"/>
        </w:rPr>
        <w:t xml:space="preserve"> – dodatek č. </w:t>
      </w:r>
      <w:r w:rsidR="00072AFE">
        <w:rPr>
          <w:rFonts w:ascii="Garamond" w:hAnsi="Garamond"/>
          <w:sz w:val="22"/>
          <w:szCs w:val="22"/>
        </w:rPr>
        <w:t>2</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6A113A14" w14:textId="77777777" w:rsidR="00E21124" w:rsidRDefault="00E21124" w:rsidP="00E21124">
      <w:pPr>
        <w:jc w:val="center"/>
        <w:rPr>
          <w:rFonts w:ascii="Garamond" w:hAnsi="Garamond"/>
          <w:b/>
          <w:sz w:val="32"/>
          <w:szCs w:val="32"/>
        </w:rPr>
      </w:pPr>
    </w:p>
    <w:p w14:paraId="129D173D" w14:textId="77777777" w:rsidR="00E21124" w:rsidRDefault="00E21124" w:rsidP="00E21124">
      <w:pPr>
        <w:jc w:val="center"/>
        <w:rPr>
          <w:rFonts w:ascii="Garamond" w:hAnsi="Garamond"/>
          <w:b/>
          <w:sz w:val="32"/>
          <w:szCs w:val="32"/>
        </w:rPr>
      </w:pPr>
    </w:p>
    <w:p w14:paraId="709B2586" w14:textId="77777777" w:rsidR="00E21124" w:rsidRDefault="00E21124" w:rsidP="00E21124">
      <w:pPr>
        <w:jc w:val="center"/>
        <w:rPr>
          <w:rFonts w:ascii="Garamond" w:hAnsi="Garamond"/>
          <w:b/>
          <w:sz w:val="32"/>
          <w:szCs w:val="32"/>
        </w:rPr>
      </w:pPr>
    </w:p>
    <w:p w14:paraId="69ABB621" w14:textId="77777777" w:rsidR="00E21124" w:rsidRDefault="00E21124" w:rsidP="00E21124">
      <w:pPr>
        <w:jc w:val="center"/>
        <w:rPr>
          <w:rFonts w:ascii="Garamond" w:hAnsi="Garamond"/>
          <w:b/>
          <w:sz w:val="32"/>
          <w:szCs w:val="32"/>
        </w:rPr>
      </w:pPr>
    </w:p>
    <w:p w14:paraId="1E6ABF5E" w14:textId="77777777" w:rsidR="00E21124" w:rsidRDefault="00E21124" w:rsidP="00E21124">
      <w:pPr>
        <w:jc w:val="center"/>
        <w:rPr>
          <w:rFonts w:ascii="Garamond" w:hAnsi="Garamond"/>
          <w:b/>
          <w:sz w:val="32"/>
          <w:szCs w:val="32"/>
        </w:rPr>
      </w:pPr>
    </w:p>
    <w:p w14:paraId="2234E905" w14:textId="77777777" w:rsidR="00E21124" w:rsidRDefault="00E21124" w:rsidP="00E21124">
      <w:pPr>
        <w:jc w:val="center"/>
        <w:rPr>
          <w:rFonts w:ascii="Garamond" w:hAnsi="Garamond"/>
          <w:b/>
          <w:sz w:val="32"/>
          <w:szCs w:val="32"/>
        </w:rPr>
      </w:pPr>
    </w:p>
    <w:p w14:paraId="51EACE80" w14:textId="77777777" w:rsidR="00236585" w:rsidRDefault="00236585" w:rsidP="00E21124">
      <w:pPr>
        <w:jc w:val="center"/>
        <w:rPr>
          <w:rFonts w:ascii="Garamond" w:hAnsi="Garamond"/>
          <w:b/>
          <w:sz w:val="32"/>
          <w:szCs w:val="32"/>
        </w:rPr>
      </w:pPr>
    </w:p>
    <w:p w14:paraId="168C2831" w14:textId="77777777" w:rsidR="00236585" w:rsidRDefault="00236585" w:rsidP="00E21124">
      <w:pPr>
        <w:jc w:val="center"/>
        <w:rPr>
          <w:rFonts w:ascii="Garamond" w:hAnsi="Garamond"/>
          <w:b/>
          <w:sz w:val="32"/>
          <w:szCs w:val="32"/>
        </w:rPr>
      </w:pPr>
    </w:p>
    <w:p w14:paraId="716F52A2" w14:textId="77777777" w:rsidR="00236585" w:rsidRDefault="00236585" w:rsidP="00E21124">
      <w:pPr>
        <w:jc w:val="center"/>
        <w:rPr>
          <w:rFonts w:ascii="Garamond" w:hAnsi="Garamond"/>
          <w:b/>
          <w:sz w:val="32"/>
          <w:szCs w:val="32"/>
        </w:rPr>
      </w:pPr>
    </w:p>
    <w:p w14:paraId="6D126378" w14:textId="77777777" w:rsidR="00236585" w:rsidRDefault="00236585" w:rsidP="00E21124">
      <w:pPr>
        <w:jc w:val="center"/>
        <w:rPr>
          <w:rFonts w:ascii="Garamond" w:hAnsi="Garamond"/>
          <w:b/>
          <w:sz w:val="32"/>
          <w:szCs w:val="32"/>
        </w:rPr>
      </w:pPr>
    </w:p>
    <w:p w14:paraId="2146B884" w14:textId="77777777" w:rsidR="00236585" w:rsidRDefault="00236585" w:rsidP="00E21124">
      <w:pPr>
        <w:jc w:val="center"/>
        <w:rPr>
          <w:rFonts w:ascii="Garamond" w:hAnsi="Garamond"/>
          <w:b/>
          <w:sz w:val="32"/>
          <w:szCs w:val="32"/>
        </w:rPr>
      </w:pPr>
    </w:p>
    <w:p w14:paraId="6BC038A0" w14:textId="77777777" w:rsidR="00236585" w:rsidRDefault="00236585" w:rsidP="00E21124">
      <w:pPr>
        <w:jc w:val="center"/>
        <w:rPr>
          <w:rFonts w:ascii="Garamond" w:hAnsi="Garamond"/>
          <w:b/>
          <w:sz w:val="32"/>
          <w:szCs w:val="32"/>
        </w:rPr>
      </w:pPr>
    </w:p>
    <w:p w14:paraId="3309B95F" w14:textId="77777777" w:rsidR="00E21124" w:rsidRDefault="00E21124" w:rsidP="00E21124">
      <w:pPr>
        <w:jc w:val="center"/>
        <w:rPr>
          <w:rFonts w:ascii="Garamond" w:hAnsi="Garamond"/>
          <w:b/>
          <w:sz w:val="32"/>
          <w:szCs w:val="32"/>
        </w:rPr>
      </w:pPr>
    </w:p>
    <w:p w14:paraId="3E7863DF" w14:textId="77777777" w:rsidR="00E21124" w:rsidRDefault="00E21124" w:rsidP="00E21124">
      <w:pPr>
        <w:jc w:val="center"/>
        <w:rPr>
          <w:rFonts w:ascii="Garamond" w:hAnsi="Garamond"/>
          <w:b/>
          <w:sz w:val="32"/>
          <w:szCs w:val="32"/>
        </w:rPr>
      </w:pPr>
    </w:p>
    <w:p w14:paraId="44000027" w14:textId="77777777" w:rsidR="00E21124" w:rsidRDefault="00E21124" w:rsidP="00E21124">
      <w:pPr>
        <w:jc w:val="center"/>
        <w:rPr>
          <w:rFonts w:ascii="Garamond" w:hAnsi="Garamond"/>
          <w:b/>
          <w:sz w:val="32"/>
          <w:szCs w:val="32"/>
        </w:rPr>
      </w:pPr>
    </w:p>
    <w:p w14:paraId="053193D6" w14:textId="471321AF"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w:t>
      </w:r>
      <w:r w:rsidRPr="00E21124">
        <w:rPr>
          <w:rFonts w:ascii="Garamond" w:hAnsi="Garamond"/>
        </w:rPr>
        <w:lastRenderedPageBreak/>
        <w:t xml:space="preserve">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w:t>
      </w:r>
      <w:r w:rsidRPr="00E21124">
        <w:rPr>
          <w:rFonts w:ascii="Garamond" w:hAnsi="Garamond"/>
        </w:rPr>
        <w:lastRenderedPageBreak/>
        <w:t xml:space="preserve">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30DD3B57" w14:textId="77777777" w:rsidR="00E21124" w:rsidRPr="00E21124" w:rsidRDefault="00E21124" w:rsidP="00E21124">
      <w:pPr>
        <w:spacing w:after="120"/>
        <w:jc w:val="both"/>
        <w:rPr>
          <w:rFonts w:ascii="Garamond" w:hAnsi="Garamond"/>
        </w:rPr>
      </w:pPr>
      <w:r w:rsidRPr="00E21124">
        <w:rPr>
          <w:rFonts w:ascii="Garamond" w:hAnsi="Garamond"/>
          <w:bCs/>
        </w:rPr>
        <w:t>D</w:t>
      </w:r>
      <w:r w:rsidRPr="00E21124">
        <w:rPr>
          <w:rFonts w:ascii="Garamond" w:hAnsi="Garamond"/>
        </w:rPr>
        <w:t xml:space="preserve">ále se pohotovostní službou rozumí také rozhodování o návrzích na vydání předběžných opatření ve věcech upravujících poměry dítěte dle </w:t>
      </w:r>
      <w:proofErr w:type="spellStart"/>
      <w:r w:rsidRPr="00E21124">
        <w:rPr>
          <w:rFonts w:ascii="Garamond" w:hAnsi="Garamond"/>
        </w:rPr>
        <w:t>ust</w:t>
      </w:r>
      <w:proofErr w:type="spellEnd"/>
      <w:r w:rsidRPr="00E21124">
        <w:rPr>
          <w:rFonts w:ascii="Garamond" w:hAnsi="Garamond"/>
        </w:rPr>
        <w:t xml:space="preserve">. § 452 a násl. zákona č. 292/2013 Sb., o zvláštních řízeních soudních, včetně zajištění jejich výkonu, a to pouze pokud byly soudu doručeny v pracovních dnech, a to od pondělí do čtvrtka od 15:31 hodin do 24:00 hodin a od 0:00 hodin </w:t>
      </w:r>
      <w:r w:rsidRPr="00E21124">
        <w:rPr>
          <w:rFonts w:ascii="Garamond" w:hAnsi="Garamond"/>
        </w:rPr>
        <w:br/>
        <w:t xml:space="preserve">do 6:59 hodin, v pátek od 14:01 hodin do 24:00 hodin a od 0:00 hodin do 6:59 hodin, a ve dnech pracovního klidu a o svátcích (mimo doručení návrhu do datové schránky soudu), a ve věcech ochrany proti domácímu násilí (mimo návrhů na prodloužení doby jejich trvání) dle </w:t>
      </w:r>
      <w:proofErr w:type="spellStart"/>
      <w:r w:rsidRPr="00E21124">
        <w:rPr>
          <w:rFonts w:ascii="Garamond" w:hAnsi="Garamond"/>
        </w:rPr>
        <w:t>ust</w:t>
      </w:r>
      <w:proofErr w:type="spellEnd"/>
      <w:r w:rsidRPr="00E21124">
        <w:rPr>
          <w:rFonts w:ascii="Garamond" w:hAnsi="Garamond"/>
        </w:rPr>
        <w:t xml:space="preserve">. § 400 a násl. zákona č. 292/2013 Sb., o zvláštních řízeních soudních (mimo doručení návrhu do datové schránky soudu), pouze tehdy, jestliže by lhůta 24 nebo 48 hodin k rozhodnutí o přijatém návrhu uplynula do 13:00 hodin nejbližšího pracovního dne, jinak rozhoduje soudce určený rozvrhem práce. </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798B1C7D" w14:textId="411C6148"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při rozhodování ve věcech rejstříku T, v nichž byl podán návrh na potrestání s předáním zadrženého </w:t>
      </w:r>
      <w:r w:rsidR="00B92014">
        <w:rPr>
          <w:rFonts w:ascii="Garamond" w:eastAsia="Calibri" w:hAnsi="Garamond"/>
        </w:rPr>
        <w:t>obviněného</w:t>
      </w:r>
      <w:r w:rsidRPr="00E21124">
        <w:rPr>
          <w:rFonts w:ascii="Garamond" w:eastAsia="Calibri" w:hAnsi="Garamond"/>
        </w:rPr>
        <w:t xml:space="preserve">, v těchto věcech konají vazební zasedání, rozhodují o vazbě zadrženého podezřelého, rozhodují trestním příkazem. Pokud je v těchto věcech nutno konat hlavní líčení, tak obviněnému pouze </w:t>
      </w:r>
      <w:proofErr w:type="gramStart"/>
      <w:r w:rsidRPr="00E21124">
        <w:rPr>
          <w:rFonts w:ascii="Garamond" w:eastAsia="Calibri" w:hAnsi="Garamond"/>
        </w:rPr>
        <w:t>doručí</w:t>
      </w:r>
      <w:proofErr w:type="gramEnd"/>
      <w:r w:rsidRPr="00E21124">
        <w:rPr>
          <w:rFonts w:ascii="Garamond" w:eastAsia="Calibri" w:hAnsi="Garamond"/>
        </w:rPr>
        <w:t xml:space="preserve"> předvolání k hlavnímu líčení, avšak hlavní líčení již neprovádí. Hlavní líčení v těchto věcech konají soudci: </w:t>
      </w:r>
    </w:p>
    <w:p w14:paraId="68D0EC41"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věc v rámci pracovní pohotovosti řešili JUDr. Radka Konečná, Mgr. Josef Kavalec a Mgr. Pavlína Slavíková </w:t>
      </w:r>
    </w:p>
    <w:p w14:paraId="32047BC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710CD53C"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lastRenderedPageBreak/>
        <w:t>JUDr. Oldřich Rezek, pokud věc v rámci pracovní pohotovosti řešili Mgr. Renata Tesáčková, Mgr. Boris Homola a Mgr. Pavel Beránek</w:t>
      </w:r>
    </w:p>
    <w:p w14:paraId="145D4022"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8720A07"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 rámci pracovní pohotovosti o vzetí do vazby rozhodli JUDr. Radka Konečná, Mgr. Josef Kavalec a Mgr. Pavlína Slavíková </w:t>
      </w:r>
    </w:p>
    <w:p w14:paraId="29F798C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Mgr. Petra Wolfová, pokud v rámci pracovní pohotovosti o vzetí do vazby rozhodli Mgr. Daniela Klobásová, Mgr. Marie Indrišková a Mgr. Jakub Pohl </w:t>
      </w:r>
    </w:p>
    <w:p w14:paraId="1AAD6CF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Oldřich Rezek, pokud v rámci pracovní pohotovosti o vzetí do vazby rozhodli Mgr. Renata Tesáčková, Mgr. Boris Homola a Mgr. Pavel Beránek</w:t>
      </w:r>
    </w:p>
    <w:p w14:paraId="0A3991E1"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lastRenderedPageBreak/>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20D5D5FC" w:rsidR="00E21124" w:rsidRPr="00E21124" w:rsidRDefault="00E21124" w:rsidP="00E21124">
      <w:pPr>
        <w:tabs>
          <w:tab w:val="left" w:pos="2552"/>
        </w:tabs>
        <w:jc w:val="both"/>
        <w:rPr>
          <w:rFonts w:ascii="Garamond" w:hAnsi="Garamond"/>
          <w:bCs/>
        </w:rPr>
      </w:pPr>
      <w:r w:rsidRPr="00E21124">
        <w:rPr>
          <w:rFonts w:ascii="Garamond" w:hAnsi="Garamond"/>
          <w:bCs/>
        </w:rPr>
        <w:t>Ověřuje totožnost vyslýchaných osob prostřednictvím videotelefonu pro potřeby trestního</w:t>
      </w:r>
      <w:r w:rsidR="00696063">
        <w:rPr>
          <w:rFonts w:ascii="Garamond" w:hAnsi="Garamond"/>
          <w:bCs/>
        </w:rPr>
        <w:t xml:space="preserve"> a opatrovnického</w:t>
      </w:r>
      <w:r w:rsidRPr="00E21124">
        <w:rPr>
          <w:rFonts w:ascii="Garamond" w:hAnsi="Garamond"/>
          <w:bCs/>
        </w:rPr>
        <w:t xml:space="preserve"> 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77777777"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rozsahu 50 %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6663BE1"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696AED" w:rsidRPr="008579CE" w14:paraId="02FD9070" w14:textId="77777777" w:rsidTr="00A708E3">
        <w:trPr>
          <w:trHeight w:val="306"/>
        </w:trPr>
        <w:tc>
          <w:tcPr>
            <w:tcW w:w="4356" w:type="dxa"/>
            <w:tcBorders>
              <w:top w:val="single" w:sz="4" w:space="0" w:color="auto"/>
              <w:left w:val="single" w:sz="4" w:space="0" w:color="auto"/>
              <w:bottom w:val="single" w:sz="4" w:space="0" w:color="auto"/>
              <w:right w:val="single" w:sz="4" w:space="0" w:color="auto"/>
            </w:tcBorders>
            <w:hideMark/>
          </w:tcPr>
          <w:p w14:paraId="1C853CD0" w14:textId="77777777" w:rsidR="00696AED" w:rsidRPr="008579CE" w:rsidRDefault="00696AED" w:rsidP="00432A34">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3E7AAAF7" w14:textId="4C610823" w:rsidR="00696AED" w:rsidRPr="008579CE" w:rsidRDefault="00696AED" w:rsidP="00432A34">
            <w:pPr>
              <w:tabs>
                <w:tab w:val="left" w:pos="2552"/>
              </w:tabs>
              <w:rPr>
                <w:rFonts w:ascii="Garamond" w:hAnsi="Garamond"/>
                <w:b/>
                <w:bCs/>
                <w:lang w:eastAsia="en-US"/>
              </w:rPr>
            </w:pPr>
            <w:r>
              <w:rPr>
                <w:rFonts w:ascii="Garamond" w:hAnsi="Garamond"/>
                <w:b/>
                <w:bCs/>
                <w:lang w:eastAsia="en-US"/>
              </w:rPr>
              <w:t>10</w:t>
            </w:r>
          </w:p>
        </w:tc>
      </w:tr>
      <w:tr w:rsidR="00696AED" w:rsidRPr="008579CE" w14:paraId="4CEA377F"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49ACFD5"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2241298" w14:textId="1A90A230" w:rsidR="00696AED" w:rsidRPr="00405867" w:rsidRDefault="00696AED" w:rsidP="00432A34">
            <w:pPr>
              <w:tabs>
                <w:tab w:val="left" w:pos="2552"/>
              </w:tabs>
              <w:ind w:left="3"/>
              <w:rPr>
                <w:rFonts w:ascii="Garamond" w:hAnsi="Garamond"/>
                <w:b/>
                <w:bCs/>
                <w:lang w:eastAsia="en-US"/>
              </w:rPr>
            </w:pPr>
            <w:r w:rsidRPr="00405867">
              <w:rPr>
                <w:rFonts w:ascii="Garamond" w:hAnsi="Garamond"/>
                <w:b/>
                <w:bCs/>
                <w:lang w:eastAsia="en-US"/>
              </w:rPr>
              <w:t>Mgr.</w:t>
            </w:r>
            <w:r w:rsidR="00E21124">
              <w:rPr>
                <w:rFonts w:ascii="Garamond" w:hAnsi="Garamond"/>
                <w:b/>
                <w:bCs/>
                <w:lang w:eastAsia="en-US"/>
              </w:rPr>
              <w:t xml:space="preserve"> </w:t>
            </w:r>
            <w:r w:rsidRPr="00405867">
              <w:rPr>
                <w:rFonts w:ascii="Garamond" w:hAnsi="Garamond"/>
                <w:b/>
                <w:bCs/>
                <w:lang w:eastAsia="en-US"/>
              </w:rPr>
              <w:t>Jakub Pohl</w:t>
            </w:r>
          </w:p>
        </w:tc>
      </w:tr>
      <w:tr w:rsidR="00696AED" w:rsidRPr="008579CE" w14:paraId="1D3CCC8E"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05FDAA7"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8541881" w14:textId="39AAC595" w:rsidR="00696AED" w:rsidRPr="00405867" w:rsidRDefault="00696AED" w:rsidP="00432A34">
            <w:pPr>
              <w:tabs>
                <w:tab w:val="left" w:pos="2552"/>
              </w:tabs>
              <w:ind w:left="3"/>
              <w:rPr>
                <w:rFonts w:ascii="Garamond" w:hAnsi="Garamond"/>
                <w:bCs/>
                <w:lang w:eastAsia="en-US"/>
              </w:rPr>
            </w:pPr>
            <w:r w:rsidRPr="00405867">
              <w:rPr>
                <w:rFonts w:ascii="Garamond" w:hAnsi="Garamond"/>
                <w:bCs/>
                <w:lang w:eastAsia="en-US"/>
              </w:rPr>
              <w:t>JUDr.</w:t>
            </w:r>
            <w:r w:rsidR="00E21124">
              <w:rPr>
                <w:rFonts w:ascii="Garamond" w:hAnsi="Garamond"/>
                <w:bCs/>
                <w:lang w:eastAsia="en-US"/>
              </w:rPr>
              <w:t xml:space="preserve"> </w:t>
            </w:r>
            <w:r w:rsidRPr="00405867">
              <w:rPr>
                <w:rFonts w:ascii="Garamond" w:hAnsi="Garamond"/>
                <w:bCs/>
                <w:lang w:eastAsia="en-US"/>
              </w:rPr>
              <w:t>Radka Konečná</w:t>
            </w:r>
          </w:p>
        </w:tc>
      </w:tr>
      <w:tr w:rsidR="00696AED" w:rsidRPr="008579CE" w14:paraId="7718834B" w14:textId="77777777" w:rsidTr="00A708E3">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40802633" w14:textId="76BFE8A2" w:rsidR="00696AED" w:rsidRPr="008579CE" w:rsidRDefault="00696AED" w:rsidP="00432A34">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F46385D"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13ED065A"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071977E0"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696AED" w:rsidRPr="008579CE" w14:paraId="10FD2C45"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0271D9EC" w14:textId="77777777" w:rsidR="00696AED" w:rsidRPr="008579CE" w:rsidRDefault="00696AED" w:rsidP="00432A34">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64C1E802" w14:textId="77777777" w:rsidR="00696AED" w:rsidRDefault="00696AED" w:rsidP="00432A34">
            <w:pPr>
              <w:tabs>
                <w:tab w:val="left" w:pos="2552"/>
              </w:tabs>
              <w:jc w:val="both"/>
              <w:rPr>
                <w:rFonts w:ascii="Garamond" w:hAnsi="Garamond"/>
                <w:bCs/>
                <w:lang w:eastAsia="en-US"/>
              </w:rPr>
            </w:pPr>
          </w:p>
          <w:p w14:paraId="7DEE742F" w14:textId="676ABD2B" w:rsidR="00696AED" w:rsidRPr="008579CE" w:rsidRDefault="00696AED" w:rsidP="00432A34">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Pr>
                <w:rFonts w:ascii="Garamond" w:hAnsi="Garamond"/>
                <w:bCs/>
                <w:lang w:eastAsia="en-US"/>
              </w:rPr>
              <w:t xml:space="preserve">0 </w:t>
            </w:r>
            <w:r w:rsidRPr="008579CE">
              <w:rPr>
                <w:rFonts w:ascii="Garamond" w:hAnsi="Garamond"/>
                <w:bCs/>
                <w:lang w:eastAsia="en-US"/>
              </w:rPr>
              <w:t xml:space="preserve">% nápadu, v rodinných věcech v rozsahu </w:t>
            </w:r>
            <w:r>
              <w:rPr>
                <w:rFonts w:ascii="Garamond" w:hAnsi="Garamond"/>
                <w:bCs/>
                <w:lang w:eastAsia="en-US"/>
              </w:rPr>
              <w:t xml:space="preserve">0 </w:t>
            </w:r>
            <w:r w:rsidRPr="008579CE">
              <w:rPr>
                <w:rFonts w:ascii="Garamond" w:hAnsi="Garamond"/>
                <w:bCs/>
                <w:lang w:eastAsia="en-US"/>
              </w:rPr>
              <w:t xml:space="preserve">% nápadu, ve věcech o rozvod manželství v rozsahu </w:t>
            </w:r>
            <w:r>
              <w:rPr>
                <w:rFonts w:ascii="Garamond" w:hAnsi="Garamond"/>
                <w:bCs/>
                <w:lang w:eastAsia="en-US"/>
              </w:rPr>
              <w:t>0</w:t>
            </w:r>
            <w:r w:rsidR="00E21124">
              <w:rPr>
                <w:rFonts w:ascii="Garamond" w:hAnsi="Garamond"/>
                <w:bCs/>
                <w:lang w:eastAsia="en-US"/>
              </w:rPr>
              <w:t xml:space="preserve"> </w:t>
            </w:r>
            <w:r w:rsidRPr="008579CE">
              <w:rPr>
                <w:rFonts w:ascii="Garamond" w:hAnsi="Garamond"/>
                <w:bCs/>
                <w:lang w:eastAsia="en-US"/>
              </w:rPr>
              <w:t xml:space="preserve">% nápadu a </w:t>
            </w:r>
            <w:r w:rsidRPr="008579CE">
              <w:rPr>
                <w:rFonts w:ascii="Garamond" w:eastAsia="Calibri" w:hAnsi="Garamond"/>
                <w:bCs/>
                <w:lang w:eastAsia="en-US"/>
              </w:rPr>
              <w:t xml:space="preserve">ve věcech pracovněprávních včetně věcí s cizím prvkem a věcech ochrany osobnosti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r w:rsidRPr="008579CE">
              <w:rPr>
                <w:rFonts w:ascii="Garamond" w:eastAsia="Calibri" w:hAnsi="Garamond"/>
                <w:bCs/>
                <w:i/>
                <w:iCs/>
                <w:lang w:eastAsia="en-US"/>
              </w:rPr>
              <w:t>.</w:t>
            </w:r>
          </w:p>
          <w:p w14:paraId="3FEC2FA7"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2ECE7D1" w14:textId="1DFDC53A"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p>
          <w:p w14:paraId="35862813" w14:textId="44FD7455"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Pr>
                <w:rFonts w:ascii="Garamond" w:eastAsia="Calibri" w:hAnsi="Garamond"/>
                <w:bCs/>
                <w:lang w:eastAsia="en-US"/>
              </w:rPr>
              <w:br/>
            </w:r>
            <w:r w:rsidRPr="008579CE">
              <w:rPr>
                <w:rFonts w:ascii="Garamond" w:eastAsia="Calibri" w:hAnsi="Garamond"/>
                <w:bCs/>
                <w:lang w:eastAsia="en-US"/>
              </w:rPr>
              <w:t>č. 292/2013 Sb., o zvláštních řízeních soudních).</w:t>
            </w:r>
          </w:p>
          <w:p w14:paraId="2CB0AD82" w14:textId="7D3BCE4F" w:rsidR="00696AED" w:rsidRPr="00610DCD" w:rsidRDefault="00696AED" w:rsidP="00432A34">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Pr="0052603D"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lastRenderedPageBreak/>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lastRenderedPageBreak/>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lastRenderedPageBreak/>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0667E245" w14:textId="77777777" w:rsidR="00A708E3" w:rsidRDefault="00A708E3" w:rsidP="004645A9">
      <w:pPr>
        <w:tabs>
          <w:tab w:val="left" w:pos="2835"/>
        </w:tabs>
        <w:jc w:val="both"/>
        <w:rPr>
          <w:rFonts w:ascii="Garamond" w:eastAsia="Calibri" w:hAnsi="Garamond"/>
          <w:b/>
          <w:u w:val="single"/>
        </w:rPr>
      </w:pPr>
    </w:p>
    <w:p w14:paraId="338CFF9E" w14:textId="77777777" w:rsidR="00696063" w:rsidRDefault="00696063" w:rsidP="00340B36">
      <w:pPr>
        <w:jc w:val="both"/>
        <w:rPr>
          <w:rFonts w:ascii="Garamond" w:eastAsia="Calibri" w:hAnsi="Garamond"/>
          <w:b/>
          <w:u w:val="single"/>
        </w:rPr>
      </w:pPr>
    </w:p>
    <w:p w14:paraId="45480DAB" w14:textId="77777777" w:rsidR="00FF1B58" w:rsidRDefault="00FF1B58" w:rsidP="00340B36">
      <w:pPr>
        <w:jc w:val="both"/>
        <w:rPr>
          <w:rFonts w:ascii="Garamond" w:eastAsia="Calibri" w:hAnsi="Garamond"/>
          <w:b/>
          <w:u w:val="single"/>
        </w:rPr>
      </w:pPr>
    </w:p>
    <w:p w14:paraId="58BC4CCE" w14:textId="1AFB3E2D"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5C2459">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37F61CAF" w14:textId="77777777" w:rsidR="00A708E3" w:rsidRPr="0052603D" w:rsidRDefault="00A708E3"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653A423C" w14:textId="778E2E69"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7646295" w14:textId="77777777" w:rsidR="0036630C" w:rsidRPr="0052603D" w:rsidRDefault="0036630C" w:rsidP="00F20A37">
      <w:pPr>
        <w:jc w:val="both"/>
        <w:rPr>
          <w:rFonts w:ascii="Garamond" w:hAnsi="Garamond"/>
          <w:bCs/>
        </w:rPr>
      </w:pPr>
    </w:p>
    <w:tbl>
      <w:tblPr>
        <w:tblStyle w:val="Mkatabulky11"/>
        <w:tblW w:w="9325" w:type="dxa"/>
        <w:tblInd w:w="-5" w:type="dxa"/>
        <w:tblLook w:val="04A0" w:firstRow="1" w:lastRow="0" w:firstColumn="1" w:lastColumn="0" w:noHBand="0" w:noVBand="1"/>
      </w:tblPr>
      <w:tblGrid>
        <w:gridCol w:w="113"/>
        <w:gridCol w:w="4243"/>
        <w:gridCol w:w="4969"/>
      </w:tblGrid>
      <w:tr w:rsidR="00F20A37" w:rsidRPr="0052603D" w14:paraId="7FC2C007" w14:textId="77777777" w:rsidTr="00FF1B58">
        <w:trPr>
          <w:gridBefore w:val="1"/>
          <w:wBefore w:w="113" w:type="dxa"/>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FF1B58">
        <w:trPr>
          <w:gridBefore w:val="1"/>
          <w:wBefore w:w="113" w:type="dxa"/>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3C92EB3" w14:textId="77777777" w:rsidR="00735FEA" w:rsidRDefault="00F20A37" w:rsidP="00F20A37">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p w14:paraId="5F0D5207" w14:textId="77B72C14" w:rsidR="00F20A37" w:rsidRPr="00405867" w:rsidRDefault="000B0337" w:rsidP="00F20A37">
            <w:pPr>
              <w:tabs>
                <w:tab w:val="left" w:pos="2552"/>
              </w:tabs>
              <w:ind w:left="3"/>
              <w:rPr>
                <w:rFonts w:ascii="Garamond" w:hAnsi="Garamond"/>
                <w:b/>
                <w:bCs/>
              </w:rPr>
            </w:pPr>
            <w:r w:rsidRPr="00405867">
              <w:rPr>
                <w:rFonts w:ascii="Garamond" w:hAnsi="Garamond"/>
              </w:rPr>
              <w:t>v </w:t>
            </w:r>
            <w:r w:rsidR="004A118C" w:rsidRPr="00405867">
              <w:rPr>
                <w:rFonts w:ascii="Garamond" w:hAnsi="Garamond"/>
              </w:rPr>
              <w:t>době od</w:t>
            </w:r>
            <w:r w:rsidR="00E274E5" w:rsidRPr="00405867">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 xml:space="preserve">2025 na stáži </w:t>
            </w:r>
            <w:r w:rsidR="00A708E3">
              <w:rPr>
                <w:rFonts w:ascii="Garamond" w:hAnsi="Garamond"/>
              </w:rPr>
              <w:br/>
            </w:r>
            <w:r w:rsidRPr="00405867">
              <w:rPr>
                <w:rFonts w:ascii="Garamond" w:hAnsi="Garamond"/>
              </w:rPr>
              <w:t>u Krajského soudu v Brně</w:t>
            </w:r>
          </w:p>
        </w:tc>
      </w:tr>
      <w:tr w:rsidR="00F20A37" w:rsidRPr="0052603D" w14:paraId="7859B57A" w14:textId="77777777" w:rsidTr="00FF1B58">
        <w:trPr>
          <w:gridBefore w:val="1"/>
          <w:wBefore w:w="113" w:type="dxa"/>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FF1B58">
        <w:trPr>
          <w:gridBefore w:val="1"/>
          <w:wBefore w:w="113" w:type="dxa"/>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FF1B58">
        <w:trPr>
          <w:gridBefore w:val="1"/>
          <w:wBefore w:w="113" w:type="dxa"/>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4D254ADD"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tr w:rsidR="00F20A37" w:rsidRPr="0052603D" w14:paraId="35F4857A" w14:textId="77777777" w:rsidTr="00FF1B58">
        <w:trPr>
          <w:trHeight w:val="255"/>
        </w:trPr>
        <w:tc>
          <w:tcPr>
            <w:tcW w:w="4356" w:type="dxa"/>
            <w:gridSpan w:val="2"/>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FF1B58">
        <w:trPr>
          <w:trHeight w:val="288"/>
        </w:trPr>
        <w:tc>
          <w:tcPr>
            <w:tcW w:w="4356" w:type="dxa"/>
            <w:gridSpan w:val="2"/>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FF1B58">
        <w:trPr>
          <w:trHeight w:val="256"/>
        </w:trPr>
        <w:tc>
          <w:tcPr>
            <w:tcW w:w="4356" w:type="dxa"/>
            <w:gridSpan w:val="2"/>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4922F88C"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w:t>
            </w:r>
            <w:r w:rsidR="00764A80">
              <w:rPr>
                <w:rFonts w:ascii="Garamond" w:hAnsi="Garamond"/>
                <w:bCs/>
              </w:rPr>
              <w:t xml:space="preserve">Boris Homola </w:t>
            </w:r>
          </w:p>
        </w:tc>
      </w:tr>
      <w:tr w:rsidR="00F20A37" w:rsidRPr="0052603D" w14:paraId="67E66E01" w14:textId="77777777" w:rsidTr="00FF1B58">
        <w:trPr>
          <w:trHeight w:val="256"/>
        </w:trPr>
        <w:tc>
          <w:tcPr>
            <w:tcW w:w="9325" w:type="dxa"/>
            <w:gridSpan w:val="3"/>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FF1B58">
        <w:tc>
          <w:tcPr>
            <w:tcW w:w="9325" w:type="dxa"/>
            <w:gridSpan w:val="3"/>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064A1F31"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F0EAD1B" w14:textId="0345420E" w:rsidR="00F20A37" w:rsidRPr="0052603D" w:rsidRDefault="00F20A37" w:rsidP="00F20A37">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pPr w:leftFromText="141" w:rightFromText="141" w:vertAnchor="text" w:tblpX="-5" w:tblpY="1"/>
        <w:tblOverlap w:val="never"/>
        <w:tblW w:w="9351" w:type="dxa"/>
        <w:tblInd w:w="0" w:type="dxa"/>
        <w:tblCellMar>
          <w:top w:w="54" w:type="dxa"/>
          <w:left w:w="108" w:type="dxa"/>
        </w:tblCellMar>
        <w:tblLook w:val="04A0" w:firstRow="1" w:lastRow="0" w:firstColumn="1" w:lastColumn="0" w:noHBand="0" w:noVBand="1"/>
      </w:tblPr>
      <w:tblGrid>
        <w:gridCol w:w="4382"/>
        <w:gridCol w:w="4969"/>
      </w:tblGrid>
      <w:tr w:rsidR="00EE4868" w:rsidRPr="0052603D" w14:paraId="4BB3C8BF" w14:textId="77777777" w:rsidTr="00E93910">
        <w:trPr>
          <w:trHeight w:val="141"/>
        </w:trPr>
        <w:tc>
          <w:tcPr>
            <w:tcW w:w="4382"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21 </w:t>
            </w:r>
          </w:p>
        </w:tc>
      </w:tr>
      <w:tr w:rsidR="00EE4868" w:rsidRPr="0052603D" w14:paraId="0F6C185A" w14:textId="77777777" w:rsidTr="00E93910">
        <w:trPr>
          <w:trHeight w:val="231"/>
        </w:trPr>
        <w:tc>
          <w:tcPr>
            <w:tcW w:w="4382"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735FEA" w:rsidRDefault="00EE4868" w:rsidP="00E93910">
            <w:pPr>
              <w:ind w:left="6"/>
              <w:rPr>
                <w:rFonts w:ascii="Garamond" w:eastAsia="Garamond" w:hAnsi="Garamond" w:cs="Garamond"/>
                <w:color w:val="000000"/>
              </w:rPr>
            </w:pPr>
            <w:r w:rsidRPr="00735FEA">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b/>
                <w:color w:val="000000"/>
              </w:rPr>
              <w:t xml:space="preserve">Mgr. Pavel Beránek </w:t>
            </w:r>
          </w:p>
        </w:tc>
      </w:tr>
      <w:tr w:rsidR="00EE4868" w:rsidRPr="0052603D" w14:paraId="31C2A55B" w14:textId="77777777" w:rsidTr="00E93910">
        <w:trPr>
          <w:trHeight w:val="550"/>
        </w:trPr>
        <w:tc>
          <w:tcPr>
            <w:tcW w:w="4382"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E93910">
        <w:trPr>
          <w:trHeight w:val="551"/>
        </w:trPr>
        <w:tc>
          <w:tcPr>
            <w:tcW w:w="9351"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Členové senátu v trestních věcech = přísedící: </w:t>
            </w:r>
          </w:p>
          <w:p w14:paraId="3EF56F1A" w14:textId="7383F874"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dle seznamů č. 1,</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2,</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 xml:space="preserve">3, které </w:t>
            </w:r>
            <w:proofErr w:type="gramStart"/>
            <w:r w:rsidRPr="00735FEA">
              <w:rPr>
                <w:rFonts w:ascii="Garamond" w:eastAsia="Garamond" w:hAnsi="Garamond" w:cs="Garamond"/>
                <w:color w:val="000000"/>
              </w:rPr>
              <w:t>tvoří</w:t>
            </w:r>
            <w:proofErr w:type="gramEnd"/>
            <w:r w:rsidRPr="00735FEA">
              <w:rPr>
                <w:rFonts w:ascii="Garamond" w:eastAsia="Garamond" w:hAnsi="Garamond" w:cs="Garamond"/>
                <w:color w:val="000000"/>
              </w:rPr>
              <w:t xml:space="preserve"> přílohu č. 1 tohoto rozvrhu práce.</w:t>
            </w:r>
            <w:r w:rsidRPr="00735FEA">
              <w:rPr>
                <w:rFonts w:ascii="Garamond" w:eastAsia="Calibri" w:hAnsi="Garamond" w:cs="Calibri"/>
                <w:color w:val="000000"/>
              </w:rPr>
              <w:t xml:space="preserve"> </w:t>
            </w:r>
          </w:p>
        </w:tc>
      </w:tr>
      <w:tr w:rsidR="00EE4868" w:rsidRPr="0052603D" w14:paraId="42160B0B" w14:textId="77777777" w:rsidTr="00E93910">
        <w:trPr>
          <w:trHeight w:val="3520"/>
        </w:trPr>
        <w:tc>
          <w:tcPr>
            <w:tcW w:w="9351"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EC6F040" w:rsidR="00EE4868" w:rsidRPr="00405867"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E274E5" w:rsidRPr="00405867">
              <w:rPr>
                <w:rFonts w:ascii="Garamond" w:eastAsia="Garamond" w:hAnsi="Garamond" w:cs="Garamond"/>
                <w:color w:val="000000"/>
              </w:rPr>
              <w:t>100</w:t>
            </w:r>
            <w:r w:rsidR="00C4741B" w:rsidRPr="00405867">
              <w:rPr>
                <w:rFonts w:ascii="Garamond" w:eastAsia="Garamond" w:hAnsi="Garamond" w:cs="Garamond"/>
                <w:color w:val="000000"/>
              </w:rPr>
              <w:t xml:space="preserve"> </w:t>
            </w:r>
            <w:r w:rsidRPr="00405867">
              <w:rPr>
                <w:rFonts w:ascii="Garamond" w:eastAsia="Garamond" w:hAnsi="Garamond" w:cs="Garamond"/>
                <w:color w:val="000000"/>
              </w:rPr>
              <w:t xml:space="preserve">% nápadu. </w:t>
            </w:r>
          </w:p>
          <w:p w14:paraId="53242E1C" w14:textId="52CEE242" w:rsidR="00EE4868" w:rsidRPr="0052603D" w:rsidRDefault="00EE4868" w:rsidP="00E93910">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sidR="00E274E5">
              <w:rPr>
                <w:rFonts w:ascii="Garamond" w:eastAsia="Garamond" w:hAnsi="Garamond" w:cs="Garamond"/>
                <w:color w:val="000000"/>
              </w:rPr>
              <w:t>10</w:t>
            </w:r>
            <w:r w:rsidRPr="0052603D">
              <w:rPr>
                <w:rFonts w:ascii="Garamond" w:eastAsia="Garamond" w:hAnsi="Garamond" w:cs="Garamond"/>
                <w:color w:val="000000"/>
              </w:rPr>
              <w:t xml:space="preserve">0 % nápadu. </w:t>
            </w:r>
          </w:p>
          <w:p w14:paraId="2E09C6F5" w14:textId="34389886" w:rsidR="00EE4868" w:rsidRPr="0052603D"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E93910">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E93910">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7686AD78" w14:textId="77777777" w:rsidR="00FF1B58" w:rsidRDefault="00FF1B58"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735FEA"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1" w:name="_Hlk183594003"/>
      <w:r w:rsidRPr="00735FEA">
        <w:rPr>
          <w:rFonts w:ascii="Garamond" w:hAnsi="Garamond"/>
          <w:sz w:val="23"/>
          <w:szCs w:val="23"/>
        </w:rPr>
        <w:t>Za věc s cizím prvkem se považuje věc, při které bude nutné doručovat do ciziny</w:t>
      </w:r>
      <w:r w:rsidR="001C02C1" w:rsidRPr="00735FEA">
        <w:rPr>
          <w:rFonts w:ascii="Garamond" w:hAnsi="Garamond"/>
          <w:sz w:val="23"/>
          <w:szCs w:val="23"/>
        </w:rPr>
        <w:t xml:space="preserve"> (vyjma Slovenské republiky)</w:t>
      </w:r>
      <w:r w:rsidRPr="00735FEA">
        <w:rPr>
          <w:rFonts w:ascii="Garamond" w:hAnsi="Garamond"/>
          <w:sz w:val="23"/>
          <w:szCs w:val="23"/>
        </w:rPr>
        <w:t>, aplikovat právo cizího státu podle kolizních norem, anebo je-li některý z účastníků cizincem (fyzická osoba s bydlištěm /domicilem/ mimo území ČR</w:t>
      </w:r>
      <w:r w:rsidR="0055008B" w:rsidRPr="00735FEA">
        <w:rPr>
          <w:rFonts w:ascii="Garamond" w:hAnsi="Garamond"/>
          <w:sz w:val="23"/>
          <w:szCs w:val="23"/>
        </w:rPr>
        <w:t>, mimo Slovenské republiky</w:t>
      </w:r>
      <w:r w:rsidRPr="00735FEA">
        <w:rPr>
          <w:rFonts w:ascii="Garamond" w:hAnsi="Garamond"/>
          <w:sz w:val="23"/>
          <w:szCs w:val="23"/>
        </w:rPr>
        <w:t xml:space="preserve">). Za věc s cizím prvkem se nepovažuje, je-li účastník sice cizincem, avšak má právního zástupce nebo obecného zmocněnce, který je občanem ČR a bude doručováno v tuzemsku a má-li být </w:t>
      </w:r>
      <w:r w:rsidRPr="00735FEA">
        <w:rPr>
          <w:rFonts w:ascii="Garamond" w:hAnsi="Garamond"/>
          <w:sz w:val="23"/>
          <w:szCs w:val="23"/>
        </w:rPr>
        <w:lastRenderedPageBreak/>
        <w:t xml:space="preserve">aplikováno právo ČR. </w:t>
      </w:r>
      <w:r w:rsidR="001C02C1" w:rsidRPr="00735FEA">
        <w:rPr>
          <w:rFonts w:ascii="Garamond" w:eastAsia="Calibri" w:hAnsi="Garamond"/>
          <w:bCs/>
        </w:rPr>
        <w:t xml:space="preserve">Pro posouzení, zda jde o věc s cizím prvkem, nemají vliv skutečnosti, ke kterým dojde až v průběhu řízení. </w:t>
      </w:r>
    </w:p>
    <w:bookmarkEnd w:id="1"/>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09AE4133" w14:textId="77777777" w:rsidR="00FF1B58" w:rsidRPr="00FF1B58" w:rsidRDefault="00FF1B58" w:rsidP="005C2459">
      <w:pPr>
        <w:spacing w:after="120"/>
        <w:rPr>
          <w:rFonts w:ascii="Garamond" w:eastAsia="Calibri" w:hAnsi="Garamond"/>
          <w:kern w:val="2"/>
          <w:u w:val="single"/>
          <w:lang w:eastAsia="en-US"/>
          <w14:ligatures w14:val="standardContextual"/>
        </w:rPr>
      </w:pPr>
      <w:bookmarkStart w:id="2" w:name="_Hlk191975046"/>
      <w:r w:rsidRPr="00FF1B58">
        <w:rPr>
          <w:rFonts w:ascii="Garamond" w:eastAsia="Calibri" w:hAnsi="Garamond"/>
          <w:b/>
          <w:kern w:val="2"/>
          <w:u w:val="single"/>
          <w:lang w:eastAsia="en-US"/>
          <w14:ligatures w14:val="standardContextual"/>
        </w:rPr>
        <w:t>Asistentka soudce: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Mgr. Klára Kysilková</w:t>
      </w:r>
    </w:p>
    <w:p w14:paraId="3817D8F7" w14:textId="3FC7CF03" w:rsidR="00FF1B58" w:rsidRPr="00FF1B58" w:rsidRDefault="00FF1B58" w:rsidP="001D1773">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b), c), r), s), t), u) zákona č. 292/2013 Sb., o zvláštních řízeních soudních) včetně všech úkonů po pravomocném skončení věcí přidělených soudkyni Mgr. Pavlíně Slavíkové a soudci Mgr. Pavlu Beránkovi</w:t>
      </w:r>
      <w:r w:rsidR="001D1773">
        <w:rPr>
          <w:rFonts w:ascii="Garamond" w:eastAsia="Calibri" w:hAnsi="Garamond"/>
          <w:kern w:val="2"/>
          <w:lang w:eastAsia="en-US"/>
          <w14:ligatures w14:val="standardContextual"/>
        </w:rPr>
        <w:t xml:space="preserve"> v</w:t>
      </w:r>
      <w:r w:rsidRPr="00FF1B58">
        <w:rPr>
          <w:rFonts w:ascii="Garamond" w:eastAsia="Calibri" w:hAnsi="Garamond"/>
          <w:kern w:val="2"/>
          <w:lang w:eastAsia="en-US"/>
          <w14:ligatures w14:val="standardContextual"/>
        </w:rPr>
        <w:t xml:space="preserve">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36a odst. 4 a odst. 5 zákona č. 6/2002 Sb., o soudech a soudcích, a v souladu se zákonem č. 121/2008 Sb., o vyšších soudních úřednících</w:t>
      </w:r>
      <w:r w:rsidR="001D1773">
        <w:rPr>
          <w:rFonts w:ascii="Garamond" w:eastAsia="Calibri" w:hAnsi="Garamond"/>
          <w:kern w:val="2"/>
          <w:lang w:eastAsia="en-US"/>
          <w14:ligatures w14:val="standardContextual"/>
        </w:rPr>
        <w:t>.</w:t>
      </w:r>
    </w:p>
    <w:p w14:paraId="7972CEA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Mgr. Pavlínou Slavíkovou a Mgr. Pavlem Beránkem ve výše uvedených věcech</w:t>
      </w:r>
      <w:r w:rsidR="001D1773">
        <w:rPr>
          <w:rFonts w:ascii="Garamond" w:eastAsia="Calibri" w:hAnsi="Garamond"/>
          <w:kern w:val="2"/>
          <w:lang w:eastAsia="en-US"/>
          <w14:ligatures w14:val="standardContextual"/>
        </w:rPr>
        <w:t xml:space="preserve">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05EB3CB2" w14:textId="11620BF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2C843EA6"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w:t>
      </w:r>
      <w:r w:rsidRPr="00FF1B58">
        <w:rPr>
          <w:rFonts w:ascii="Garamond" w:eastAsia="Calibri" w:hAnsi="Garamond"/>
          <w:kern w:val="2"/>
          <w:lang w:eastAsia="en-US"/>
          <w14:ligatures w14:val="standardContextual"/>
        </w:rPr>
        <w:br/>
        <w:t xml:space="preserve">a v souladu se zákonem č. 121/2008 Sb., o vyšších soudních úřednících.  </w:t>
      </w:r>
    </w:p>
    <w:p w14:paraId="66FDF422"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Magdalena Tichá, Vladimíra Lukešová</w:t>
      </w:r>
    </w:p>
    <w:p w14:paraId="4884A292" w14:textId="77777777" w:rsidR="005C2459" w:rsidRDefault="005C2459" w:rsidP="005C2459">
      <w:pPr>
        <w:spacing w:after="120"/>
        <w:rPr>
          <w:rFonts w:ascii="Garamond" w:eastAsia="Calibri" w:hAnsi="Garamond"/>
          <w:b/>
          <w:bCs/>
          <w:kern w:val="2"/>
          <w:u w:val="single"/>
          <w:lang w:eastAsia="en-US"/>
          <w14:ligatures w14:val="standardContextual"/>
        </w:rPr>
      </w:pPr>
    </w:p>
    <w:p w14:paraId="08A20653" w14:textId="77777777" w:rsidR="002B0116" w:rsidRDefault="002B0116" w:rsidP="005C2459">
      <w:pPr>
        <w:spacing w:after="120"/>
        <w:rPr>
          <w:rFonts w:ascii="Garamond" w:eastAsia="Calibri" w:hAnsi="Garamond"/>
          <w:b/>
          <w:bCs/>
          <w:kern w:val="2"/>
          <w:u w:val="single"/>
          <w:lang w:eastAsia="en-US"/>
          <w14:ligatures w14:val="standardContextual"/>
        </w:rPr>
      </w:pPr>
    </w:p>
    <w:p w14:paraId="2345D03A" w14:textId="67DC4723"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lastRenderedPageBreak/>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Lenka Maříková</w:t>
      </w:r>
    </w:p>
    <w:p w14:paraId="0C86D75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a) zákona č. 292/2013 Sb., o zvláštních řízeních soudních) včetně všech úkonů po pravomocném skončení věci přidělených soudcům Mgr. Pavlíně Slavíkové a Mgr. Pavlu Beránkovi v souladu se zákonem č. 121/2008 Sb., o vyšších soudních úřednících.</w:t>
      </w:r>
    </w:p>
    <w:p w14:paraId="2C01176D" w14:textId="6DBDBBD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1D1773">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1D1773">
        <w:rPr>
          <w:rFonts w:ascii="Garamond" w:eastAsia="Calibri" w:hAnsi="Garamond"/>
          <w:kern w:val="2"/>
          <w:lang w:eastAsia="en-US"/>
          <w14:ligatures w14:val="standardContextual"/>
        </w:rPr>
        <w:t xml:space="preserve">věci mimo </w:t>
      </w:r>
      <w:r w:rsidRPr="00FF1B58">
        <w:rPr>
          <w:rFonts w:ascii="Garamond" w:eastAsia="Calibri" w:hAnsi="Garamond"/>
          <w:kern w:val="2"/>
          <w:lang w:eastAsia="en-US"/>
          <w14:ligatures w14:val="standardContextual"/>
        </w:rPr>
        <w:t>statistik</w:t>
      </w:r>
      <w:r w:rsidR="001D1773">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40EC881D"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4D2EA05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10CB1C34"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05AA4FB3" w14:textId="58E02501"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Štěpánka Rolníková, Bc. Magdalena Tichá</w:t>
      </w:r>
    </w:p>
    <w:p w14:paraId="3D2A2821"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Magdalena Tichá</w:t>
      </w:r>
    </w:p>
    <w:p w14:paraId="0F925E48"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 souladu se zákonem č. 121/2008 Sb., o vyšších soudních úřednících. </w:t>
      </w:r>
    </w:p>
    <w:p w14:paraId="21C0195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Vyhotovuje koncepty odůvodnění rozhodnutí vyhlášených či vydaných soudkyní Mgr. Danielou Klobásovou a Mgr. Renatou </w:t>
      </w:r>
      <w:proofErr w:type="spellStart"/>
      <w:r w:rsidRPr="00FF1B58">
        <w:rPr>
          <w:rFonts w:ascii="Garamond" w:eastAsia="Calibri" w:hAnsi="Garamond"/>
          <w:kern w:val="2"/>
          <w:lang w:eastAsia="en-US"/>
          <w14:ligatures w14:val="standardContextual"/>
        </w:rPr>
        <w:t>Tesáčkovou</w:t>
      </w:r>
      <w:proofErr w:type="spellEnd"/>
      <w:r w:rsidR="001D1773">
        <w:rPr>
          <w:rFonts w:ascii="Garamond" w:eastAsia="Calibri" w:hAnsi="Garamond"/>
          <w:kern w:val="2"/>
          <w:lang w:eastAsia="en-US"/>
          <w14:ligatures w14:val="standardContextual"/>
        </w:rPr>
        <w:t xml:space="preserve"> ve výše uvedených věcech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7D37A5E0" w14:textId="61991D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5AE38BA4" w14:textId="49FD9FD8"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Daniely Klobásové a Mgr. Renaty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včetně úkonů po pravomocném skončení věci mimo statistiku v souladu se zákonem </w:t>
      </w:r>
      <w:r w:rsidR="001D1773">
        <w:rPr>
          <w:rFonts w:ascii="Garamond" w:eastAsia="Calibri" w:hAnsi="Garamond"/>
          <w:kern w:val="2"/>
          <w:lang w:eastAsia="en-US"/>
          <w14:ligatures w14:val="standardContextual"/>
        </w:rPr>
        <w:br/>
      </w:r>
      <w:r w:rsidRPr="00FF1B58">
        <w:rPr>
          <w:rFonts w:ascii="Garamond" w:eastAsia="Calibri" w:hAnsi="Garamond"/>
          <w:kern w:val="2"/>
          <w:lang w:eastAsia="en-US"/>
          <w14:ligatures w14:val="standardContextual"/>
        </w:rPr>
        <w:t xml:space="preserve">č. 121/2008 Sb., o vyšších soudních úřednících. </w:t>
      </w:r>
    </w:p>
    <w:p w14:paraId="667109C9"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 těchto věcech přidělených Mgr. Daniela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rozhoduje a provádí úkony v souladu se zákonem č. 121/2008 Sb., o vyšších soudních úřednících,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79B0510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Mgr. Klára Kysilková, Vladimíra Lukešová</w:t>
      </w:r>
    </w:p>
    <w:p w14:paraId="2AFE58FB" w14:textId="77777777" w:rsidR="001D1773" w:rsidRDefault="001D1773" w:rsidP="005C2459">
      <w:pPr>
        <w:spacing w:after="120"/>
        <w:rPr>
          <w:rFonts w:ascii="Garamond" w:eastAsia="Calibri" w:hAnsi="Garamond"/>
          <w:b/>
          <w:kern w:val="2"/>
          <w:u w:val="single"/>
          <w:lang w:eastAsia="en-US"/>
          <w14:ligatures w14:val="standardContextual"/>
        </w:rPr>
      </w:pPr>
    </w:p>
    <w:p w14:paraId="59D5DB76" w14:textId="21EA0CEB" w:rsidR="00FF1B58" w:rsidRPr="00FF1B58" w:rsidRDefault="00FF1B58" w:rsidP="005C2459">
      <w:pPr>
        <w:spacing w:after="120"/>
        <w:rPr>
          <w:rFonts w:ascii="Garamond" w:eastAsia="Calibri" w:hAnsi="Garamond"/>
          <w:b/>
          <w:kern w:val="2"/>
          <w:u w:val="single"/>
          <w:lang w:eastAsia="en-US"/>
          <w14:ligatures w14:val="standardContextual"/>
        </w:rPr>
      </w:pPr>
      <w:r w:rsidRPr="00FF1B58">
        <w:rPr>
          <w:rFonts w:ascii="Garamond" w:eastAsia="Calibri" w:hAnsi="Garamond"/>
          <w:b/>
          <w:kern w:val="2"/>
          <w:u w:val="single"/>
          <w:lang w:eastAsia="en-US"/>
          <w14:ligatures w14:val="standardContextual"/>
        </w:rPr>
        <w:t>Vyšší soudní úřednice: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t xml:space="preserve"> </w:t>
      </w:r>
      <w:r w:rsidRPr="00FF1B58">
        <w:rPr>
          <w:rFonts w:ascii="Garamond" w:eastAsia="Calibri" w:hAnsi="Garamond"/>
          <w:b/>
          <w:kern w:val="2"/>
          <w:lang w:eastAsia="en-US"/>
          <w14:ligatures w14:val="standardContextual"/>
        </w:rPr>
        <w:tab/>
        <w:t xml:space="preserve">Vladimíra Lukešová </w:t>
      </w:r>
    </w:p>
    <w:p w14:paraId="50EFCAEE" w14:textId="0266E1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FF1B58">
        <w:rPr>
          <w:rFonts w:ascii="Garamond" w:eastAsia="Calibri" w:hAnsi="Garamond"/>
          <w:kern w:val="2"/>
          <w:lang w:eastAsia="en-US"/>
          <w14:ligatures w14:val="standardContextual"/>
        </w:rPr>
        <w:br/>
        <w:t xml:space="preserve">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a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1A48ECB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584A299B"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soudcem Mgr. Borisem Homolou</w:t>
      </w:r>
      <w:r w:rsidR="001D1773">
        <w:rPr>
          <w:rFonts w:ascii="Garamond" w:eastAsia="Calibri" w:hAnsi="Garamond"/>
          <w:kern w:val="2"/>
          <w:lang w:eastAsia="en-US"/>
          <w14:ligatures w14:val="standardContextual"/>
        </w:rPr>
        <w:t xml:space="preserve"> včetně konceptů rozhodnutí ve výše uvedených věcech včetně konceptů rozhodnutí vydaných v řízení o svéprávnosti, mimo rozhodnutí o opatrovnictví vydaných dle § 465 o. z</w:t>
      </w:r>
      <w:r w:rsidRPr="00FF1B58">
        <w:rPr>
          <w:rFonts w:ascii="Garamond" w:eastAsia="Calibri" w:hAnsi="Garamond"/>
          <w:kern w:val="2"/>
          <w:lang w:eastAsia="en-US"/>
          <w14:ligatures w14:val="standardContextual"/>
        </w:rPr>
        <w:t xml:space="preserve">. </w:t>
      </w:r>
    </w:p>
    <w:p w14:paraId="7AAF1E85" w14:textId="46F24B93"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2B32CAEE" w14:textId="7919C6BC" w:rsidR="00FF1B58" w:rsidRDefault="00FF1B58" w:rsidP="005C2459">
      <w:pPr>
        <w:spacing w:after="120"/>
        <w:contextualSpacing/>
        <w:jc w:val="both"/>
        <w:rPr>
          <w:rFonts w:ascii="Garamond" w:eastAsia="Calibri" w:hAnsi="Garamond"/>
          <w:kern w:val="2"/>
          <w:lang w:eastAsia="en-US"/>
          <w14:ligatures w14:val="standardContextual"/>
        </w:rPr>
      </w:pPr>
      <w:r w:rsidRPr="002B0116">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2B0116">
        <w:rPr>
          <w:rFonts w:ascii="Garamond" w:eastAsia="Calibri" w:hAnsi="Garamond"/>
          <w:kern w:val="2"/>
          <w:lang w:eastAsia="en-US"/>
          <w14:ligatures w14:val="standardContextual"/>
        </w:rPr>
        <w:t>tlumočném</w:t>
      </w:r>
      <w:proofErr w:type="spellEnd"/>
      <w:r w:rsidRPr="002B0116">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2B0116">
        <w:rPr>
          <w:rFonts w:ascii="Garamond" w:eastAsia="Calibri" w:hAnsi="Garamond"/>
          <w:kern w:val="2"/>
          <w:lang w:eastAsia="en-US"/>
          <w14:ligatures w14:val="standardContextual"/>
        </w:rPr>
        <w:t>tlumočného</w:t>
      </w:r>
      <w:proofErr w:type="spellEnd"/>
      <w:r w:rsidRPr="002B0116">
        <w:rPr>
          <w:rFonts w:ascii="Garamond" w:eastAsia="Calibri" w:hAnsi="Garamond"/>
          <w:kern w:val="2"/>
          <w:lang w:eastAsia="en-US"/>
          <w14:ligatures w14:val="standardContextual"/>
        </w:rPr>
        <w:t>, odměn ustanovených zástupců, složených záloh na náklady důkazů a složených jistot, ve všech těchto případech také samostatně rozhoduje o založení spisu do spisovny a vyznačuje lhůty pro skartaci.</w:t>
      </w:r>
      <w:r w:rsidRPr="00FF1B58">
        <w:rPr>
          <w:rFonts w:ascii="Garamond" w:eastAsia="Calibri" w:hAnsi="Garamond"/>
          <w:kern w:val="2"/>
          <w:lang w:eastAsia="en-US"/>
          <w14:ligatures w14:val="standardContextual"/>
        </w:rPr>
        <w:t xml:space="preserve"> </w:t>
      </w:r>
    </w:p>
    <w:p w14:paraId="569FD49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4CAC882A" w14:textId="29F8716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FF1B58">
        <w:rPr>
          <w:rFonts w:ascii="Garamond" w:eastAsia="Calibri" w:hAnsi="Garamond"/>
          <w:kern w:val="2"/>
          <w:lang w:eastAsia="en-US"/>
          <w14:ligatures w14:val="standardContextual"/>
        </w:rPr>
        <w:br/>
        <w:t xml:space="preserve">v rejstříku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w:t>
      </w:r>
    </w:p>
    <w:p w14:paraId="11F09A23" w14:textId="371B5742"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ve všech věcech opatrovnického úseku skartační znak</w:t>
      </w:r>
      <w:r w:rsidR="002B0116">
        <w:rPr>
          <w:rFonts w:ascii="Garamond" w:eastAsia="Calibri" w:hAnsi="Garamond"/>
          <w:kern w:val="2"/>
          <w:lang w:eastAsia="en-US"/>
          <w14:ligatures w14:val="standardContextual"/>
        </w:rPr>
        <w:t xml:space="preserve"> a vyplňuje statistický list</w:t>
      </w:r>
      <w:r w:rsidRPr="00FF1B58">
        <w:rPr>
          <w:rFonts w:ascii="Garamond" w:eastAsia="Calibri" w:hAnsi="Garamond"/>
          <w:kern w:val="2"/>
          <w:lang w:eastAsia="en-US"/>
          <w14:ligatures w14:val="standardContextual"/>
        </w:rPr>
        <w:t xml:space="preserve">. </w:t>
      </w:r>
    </w:p>
    <w:p w14:paraId="3A61C37B"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Zastupuje: Bc. Magdalena Tichá, Mgr. Klára Kysilková </w:t>
      </w:r>
    </w:p>
    <w:p w14:paraId="102D7629" w14:textId="77777777" w:rsidR="001D1773" w:rsidRDefault="001D1773" w:rsidP="005C2459">
      <w:pPr>
        <w:spacing w:after="120"/>
        <w:rPr>
          <w:rFonts w:ascii="Garamond" w:eastAsia="Calibri" w:hAnsi="Garamond"/>
          <w:b/>
          <w:bCs/>
          <w:kern w:val="2"/>
          <w:u w:val="single"/>
          <w:lang w:eastAsia="en-US"/>
          <w14:ligatures w14:val="standardContextual"/>
        </w:rPr>
      </w:pPr>
    </w:p>
    <w:p w14:paraId="162C6ADF" w14:textId="7E7957E2" w:rsidR="00FF1B58" w:rsidRPr="00FF1B58" w:rsidRDefault="00FF1B58" w:rsidP="005C2459">
      <w:pPr>
        <w:spacing w:after="120"/>
        <w:rPr>
          <w:rFonts w:ascii="Garamond" w:eastAsia="Calibri" w:hAnsi="Garamond"/>
          <w:b/>
          <w:bCs/>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 xml:space="preserve">Štěpánka Rolníková </w:t>
      </w:r>
    </w:p>
    <w:p w14:paraId="205E0014"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FF1B58">
        <w:rPr>
          <w:rFonts w:ascii="Garamond" w:eastAsia="Calibri" w:hAnsi="Garamond"/>
          <w:kern w:val="2"/>
          <w:lang w:eastAsia="en-US"/>
          <w14:ligatures w14:val="standardContextual"/>
        </w:rPr>
        <w:t>Borisu</w:t>
      </w:r>
      <w:proofErr w:type="spellEnd"/>
      <w:r w:rsidRPr="00FF1B58">
        <w:rPr>
          <w:rFonts w:ascii="Garamond" w:eastAsia="Calibri" w:hAnsi="Garamond"/>
          <w:kern w:val="2"/>
          <w:lang w:eastAsia="en-US"/>
          <w14:ligatures w14:val="standardContextual"/>
        </w:rPr>
        <w:t xml:space="preserve"> Homolovi v souladu se zákonem č. 121/2008 Sb., o vyšších soudních úřednících. </w:t>
      </w:r>
    </w:p>
    <w:p w14:paraId="5135C9F8" w14:textId="17C268F9"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2B0116">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2B0116">
        <w:rPr>
          <w:rFonts w:ascii="Garamond" w:eastAsia="Calibri" w:hAnsi="Garamond"/>
          <w:kern w:val="2"/>
          <w:lang w:eastAsia="en-US"/>
          <w14:ligatures w14:val="standardContextual"/>
        </w:rPr>
        <w:t>mimo</w:t>
      </w:r>
      <w:r w:rsidRPr="00FF1B58">
        <w:rPr>
          <w:rFonts w:ascii="Garamond" w:eastAsia="Calibri" w:hAnsi="Garamond"/>
          <w:kern w:val="2"/>
          <w:lang w:eastAsia="en-US"/>
          <w14:ligatures w14:val="standardContextual"/>
        </w:rPr>
        <w:t xml:space="preserve"> statistik</w:t>
      </w:r>
      <w:r w:rsidR="002B0116">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17920C9B"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58FA6428" w14:textId="7C8A7CA2"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w:t>
      </w:r>
      <w:r w:rsidRPr="00FF1B58">
        <w:rPr>
          <w:rFonts w:ascii="Garamond" w:eastAsia="Calibri" w:hAnsi="Garamond"/>
          <w:kern w:val="2"/>
          <w:lang w:eastAsia="en-US"/>
          <w14:ligatures w14:val="standardContextual"/>
        </w:rPr>
        <w:lastRenderedPageBreak/>
        <w:t xml:space="preserve">soudních), které nejsou vyhrazeny soudci, v rozsahu 100 % nápadu evidovaného v rejstříku </w:t>
      </w:r>
      <w:r w:rsidR="002B0116">
        <w:rPr>
          <w:rFonts w:ascii="Garamond" w:eastAsia="Calibri" w:hAnsi="Garamond"/>
          <w:kern w:val="2"/>
          <w:lang w:eastAsia="en-US"/>
          <w14:ligatures w14:val="standardContextual"/>
        </w:rPr>
        <w:t>55</w:t>
      </w:r>
      <w:r w:rsidRPr="00FF1B58">
        <w:rPr>
          <w:rFonts w:ascii="Garamond" w:eastAsia="Calibri" w:hAnsi="Garamond"/>
          <w:kern w:val="2"/>
          <w:lang w:eastAsia="en-US"/>
          <w14:ligatures w14:val="standardContextual"/>
        </w:rPr>
        <w:t xml:space="preserve"> L, a v těchto věcech vyhrazených soudci rozhoduje a provádí úkony na základě pověření soudců Mgr. </w:t>
      </w:r>
      <w:r w:rsidR="002B0116">
        <w:rPr>
          <w:rFonts w:ascii="Garamond" w:eastAsia="Calibri" w:hAnsi="Garamond"/>
          <w:kern w:val="2"/>
          <w:lang w:eastAsia="en-US"/>
          <w14:ligatures w14:val="standardContextual"/>
        </w:rPr>
        <w:t>Daniely Klobásové</w:t>
      </w:r>
      <w:r w:rsidRPr="00FF1B58">
        <w:rPr>
          <w:rFonts w:ascii="Garamond" w:eastAsia="Calibri" w:hAnsi="Garamond"/>
          <w:kern w:val="2"/>
          <w:lang w:eastAsia="en-US"/>
          <w14:ligatures w14:val="standardContextual"/>
        </w:rPr>
        <w:t xml:space="preserve"> včetně úkonů po pravomocném skončení věci mimo statistiku v souladu </w:t>
      </w:r>
      <w:r w:rsidRPr="00FF1B58">
        <w:rPr>
          <w:rFonts w:ascii="Garamond" w:eastAsia="Calibri" w:hAnsi="Garamond"/>
          <w:kern w:val="2"/>
          <w:lang w:eastAsia="en-US"/>
          <w14:ligatures w14:val="standardContextual"/>
        </w:rPr>
        <w:br/>
        <w:t xml:space="preserve">se zákonem č. 121/2008 Sb., o vyšších soudních úřednících. </w:t>
      </w:r>
    </w:p>
    <w:p w14:paraId="18E1482C"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24EFBE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Lenka Maříková, Bc. Magdalena Tichá</w:t>
      </w:r>
    </w:p>
    <w:bookmarkEnd w:id="2"/>
    <w:p w14:paraId="11CCAD2B" w14:textId="77777777" w:rsidR="005C2459" w:rsidRDefault="005C2459" w:rsidP="005C2459">
      <w:pPr>
        <w:spacing w:after="120"/>
        <w:rPr>
          <w:rFonts w:ascii="Garamond" w:eastAsia="Calibri" w:hAnsi="Garamond"/>
          <w:b/>
          <w:kern w:val="2"/>
          <w:u w:val="single"/>
          <w:lang w:eastAsia="en-US"/>
          <w14:ligatures w14:val="standardContextual"/>
        </w:rPr>
      </w:pPr>
    </w:p>
    <w:p w14:paraId="0F51BCAC" w14:textId="1A60E20C"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Soudní kancelář:</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 xml:space="preserve">Anna Káčerová </w:t>
      </w:r>
      <w:r w:rsidRPr="00FF1B58">
        <w:rPr>
          <w:rFonts w:ascii="Garamond" w:eastAsia="Calibri" w:hAnsi="Garamond"/>
          <w:kern w:val="2"/>
          <w:lang w:eastAsia="en-US"/>
          <w14:ligatures w14:val="standardContextual"/>
        </w:rPr>
        <w:t>– vedoucí kanceláře</w:t>
      </w:r>
    </w:p>
    <w:p w14:paraId="5447BB70"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Vede rejstříky P, P a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L, Cd – opatrovnické věci,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 opatrovnické věci.</w:t>
      </w:r>
    </w:p>
    <w:p w14:paraId="5EEEA814"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Řídí práci zapisovatelek.</w:t>
      </w:r>
    </w:p>
    <w:p w14:paraId="4B37A0B7" w14:textId="77777777" w:rsidR="005C2459" w:rsidRDefault="005C2459" w:rsidP="005C2459">
      <w:pPr>
        <w:spacing w:after="120"/>
        <w:contextualSpacing/>
        <w:rPr>
          <w:rFonts w:ascii="Garamond" w:eastAsia="Calibri" w:hAnsi="Garamond"/>
          <w:kern w:val="2"/>
          <w:lang w:eastAsia="en-US"/>
          <w14:ligatures w14:val="standardContextual"/>
        </w:rPr>
      </w:pPr>
    </w:p>
    <w:p w14:paraId="6018FBF5" w14:textId="7C86675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Jana Kalinová</w:t>
      </w:r>
    </w:p>
    <w:p w14:paraId="3986D845"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0523A8FC" w14:textId="77777777" w:rsidR="00FF1B58" w:rsidRPr="00FF1B58" w:rsidRDefault="00FF1B58" w:rsidP="005C2459">
      <w:pPr>
        <w:spacing w:after="120"/>
        <w:contextualSpacing/>
        <w:rPr>
          <w:rFonts w:ascii="Garamond" w:eastAsia="Calibri" w:hAnsi="Garamond"/>
          <w:b/>
          <w:kern w:val="2"/>
          <w:u w:val="single"/>
          <w:lang w:eastAsia="en-US"/>
          <w14:ligatures w14:val="standardContextual"/>
        </w:rPr>
      </w:pPr>
    </w:p>
    <w:p w14:paraId="44167DD3"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Zapisovatelky:</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Jana Kalinová</w:t>
      </w:r>
    </w:p>
    <w:p w14:paraId="2DE5DCEC"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Bc. Ivona Časná</w:t>
      </w:r>
    </w:p>
    <w:p w14:paraId="66591855"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 xml:space="preserve">Dominika </w:t>
      </w:r>
      <w:proofErr w:type="spellStart"/>
      <w:r w:rsidRPr="00FF1B58">
        <w:rPr>
          <w:rFonts w:ascii="Garamond" w:eastAsia="Calibri" w:hAnsi="Garamond"/>
          <w:b/>
          <w:kern w:val="2"/>
          <w:lang w:eastAsia="en-US"/>
          <w14:ligatures w14:val="standardContextual"/>
        </w:rPr>
        <w:t>Dominiková</w:t>
      </w:r>
      <w:proofErr w:type="spellEnd"/>
    </w:p>
    <w:p w14:paraId="0307637A"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Michaela Osičková</w:t>
      </w:r>
    </w:p>
    <w:p w14:paraId="4D7FF6B1" w14:textId="77777777" w:rsidR="00FF1B58" w:rsidRPr="00FF1B58" w:rsidRDefault="00FF1B58" w:rsidP="005C2459">
      <w:pPr>
        <w:spacing w:after="120"/>
        <w:ind w:left="2832" w:firstLine="708"/>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Adéla Budínová</w:t>
      </w:r>
    </w:p>
    <w:p w14:paraId="4127C70F"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p>
    <w:p w14:paraId="2E0C645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Cs/>
          <w:kern w:val="2"/>
          <w:lang w:eastAsia="en-US"/>
          <w14:ligatures w14:val="standardContextual"/>
        </w:rPr>
        <w:t>Sepisují protokoly o průběhu jednání, přípravných jednání, výslechů a jiných soudních roků.</w:t>
      </w:r>
    </w:p>
    <w:p w14:paraId="2C731C6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Vyhotovují soudní písemnosti. </w:t>
      </w:r>
    </w:p>
    <w:p w14:paraId="571656DD" w14:textId="77777777" w:rsidR="00FF1B58" w:rsidRPr="00FF1B58" w:rsidRDefault="00FF1B58" w:rsidP="005C2459">
      <w:pPr>
        <w:spacing w:after="120"/>
        <w:contextualSpacing/>
        <w:rPr>
          <w:rFonts w:ascii="Garamond" w:eastAsia="Calibri" w:hAnsi="Garamond"/>
          <w:bCs/>
          <w:kern w:val="2"/>
          <w:lang w:eastAsia="en-US"/>
          <w14:ligatures w14:val="standardContextual"/>
        </w:rPr>
      </w:pPr>
      <w:r w:rsidRPr="00FF1B58">
        <w:rPr>
          <w:rFonts w:ascii="Garamond" w:eastAsia="Calibri" w:hAnsi="Garamond"/>
          <w:bCs/>
          <w:kern w:val="2"/>
          <w:lang w:eastAsia="en-US"/>
          <w14:ligatures w14:val="standardContextual"/>
        </w:rPr>
        <w:t>Provádí kancelářské práce a administrativní činnosti.</w:t>
      </w:r>
    </w:p>
    <w:p w14:paraId="0F0F5140"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59ACCC7B" w14:textId="21944A0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Zastupují se navzájem.</w:t>
      </w:r>
    </w:p>
    <w:p w14:paraId="791FE67E" w14:textId="74FF856B" w:rsidR="004645A9" w:rsidRPr="0052603D" w:rsidRDefault="004645A9" w:rsidP="00044D93">
      <w:pPr>
        <w:jc w:val="both"/>
        <w:rPr>
          <w:rFonts w:ascii="Garamond" w:hAnsi="Garamond"/>
        </w:rPr>
      </w:pP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5FDE2829" w14:textId="77777777" w:rsidR="002B0116" w:rsidRDefault="002B0116" w:rsidP="004645A9">
      <w:pPr>
        <w:jc w:val="center"/>
        <w:rPr>
          <w:rFonts w:ascii="Garamond" w:hAnsi="Garamond"/>
          <w:b/>
          <w:sz w:val="32"/>
          <w:szCs w:val="32"/>
        </w:rPr>
      </w:pPr>
    </w:p>
    <w:p w14:paraId="6356F05D" w14:textId="77777777" w:rsidR="002B0116" w:rsidRDefault="002B0116"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C93F68A" w14:textId="77777777" w:rsidR="00735FEA" w:rsidRDefault="004645A9" w:rsidP="0059251C">
            <w:pPr>
              <w:tabs>
                <w:tab w:val="left" w:pos="2552"/>
              </w:tabs>
              <w:ind w:left="3"/>
              <w:rPr>
                <w:rFonts w:ascii="Garamond" w:hAnsi="Garamond"/>
              </w:rPr>
            </w:pPr>
            <w:r w:rsidRPr="00735FEA">
              <w:rPr>
                <w:rFonts w:ascii="Garamond" w:hAnsi="Garamond"/>
                <w:b/>
                <w:bCs/>
              </w:rPr>
              <w:t>Mgr. Renata Tesáčková</w:t>
            </w:r>
            <w:r w:rsidR="00696AED" w:rsidRPr="00405867">
              <w:rPr>
                <w:rFonts w:ascii="Garamond" w:hAnsi="Garamond"/>
              </w:rPr>
              <w:t xml:space="preserve"> </w:t>
            </w:r>
          </w:p>
          <w:p w14:paraId="71FAC434" w14:textId="400335F0" w:rsidR="004645A9" w:rsidRPr="00405867" w:rsidRDefault="00696AED" w:rsidP="0059251C">
            <w:pPr>
              <w:tabs>
                <w:tab w:val="left" w:pos="2552"/>
              </w:tabs>
              <w:ind w:left="3"/>
              <w:rPr>
                <w:rFonts w:ascii="Garamond" w:hAnsi="Garamond"/>
              </w:rPr>
            </w:pPr>
            <w:r w:rsidRPr="00405867">
              <w:rPr>
                <w:rFonts w:ascii="Garamond" w:hAnsi="Garamond"/>
              </w:rPr>
              <w:t>v době od 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202</w:t>
            </w:r>
            <w:r w:rsidR="000B0337" w:rsidRPr="00405867">
              <w:rPr>
                <w:rFonts w:ascii="Garamond" w:hAnsi="Garamond"/>
              </w:rPr>
              <w:t>5</w:t>
            </w:r>
            <w:r w:rsidRPr="00405867">
              <w:rPr>
                <w:rFonts w:ascii="Garamond" w:hAnsi="Garamond"/>
              </w:rPr>
              <w:t xml:space="preserve"> na stáži </w:t>
            </w:r>
            <w:r w:rsidR="005C3BB1">
              <w:rPr>
                <w:rFonts w:ascii="Garamond" w:hAnsi="Garamond"/>
              </w:rPr>
              <w:br/>
            </w:r>
            <w:r w:rsidRPr="00405867">
              <w:rPr>
                <w:rFonts w:ascii="Garamond" w:hAnsi="Garamond"/>
              </w:rPr>
              <w:t>u Krajského soudu v Brně</w:t>
            </w:r>
          </w:p>
        </w:tc>
      </w:tr>
      <w:tr w:rsidR="004645A9" w:rsidRPr="0052603D" w14:paraId="7DF7D8D8" w14:textId="77777777" w:rsidTr="0059251C">
        <w:trPr>
          <w:trHeight w:val="256"/>
        </w:trPr>
        <w:tc>
          <w:tcPr>
            <w:tcW w:w="4243" w:type="dxa"/>
          </w:tcPr>
          <w:p w14:paraId="63E512A3" w14:textId="09172D08"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r w:rsidR="000B0337">
              <w:rPr>
                <w:rFonts w:ascii="Garamond" w:hAnsi="Garamond"/>
                <w:bCs/>
              </w:rPr>
              <w:t xml:space="preserve"> </w:t>
            </w:r>
          </w:p>
        </w:tc>
        <w:tc>
          <w:tcPr>
            <w:tcW w:w="4969" w:type="dxa"/>
          </w:tcPr>
          <w:p w14:paraId="6608E2F6" w14:textId="45DE3CA5"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696AED">
              <w:rPr>
                <w:rFonts w:ascii="Garamond" w:hAnsi="Garamond"/>
                <w:bCs/>
              </w:rPr>
              <w:t>Jakub Pohl</w:t>
            </w:r>
            <w:r w:rsidRPr="0052603D">
              <w:rPr>
                <w:rFonts w:ascii="Garamond" w:hAnsi="Garamond"/>
                <w:bCs/>
              </w:rPr>
              <w:t xml:space="preserve"> a v</w:t>
            </w:r>
            <w:r w:rsidR="00A90C80" w:rsidRPr="0052603D">
              <w:rPr>
                <w:rFonts w:ascii="Garamond" w:hAnsi="Garamond"/>
                <w:bCs/>
              </w:rPr>
              <w:t> </w:t>
            </w:r>
            <w:r w:rsidR="001C02C1" w:rsidRPr="0052603D">
              <w:rPr>
                <w:rFonts w:ascii="Garamond" w:hAnsi="Garamond"/>
                <w:bCs/>
              </w:rPr>
              <w:t>případě jeho</w:t>
            </w:r>
            <w:r w:rsidR="00044D93" w:rsidRPr="0052603D">
              <w:rPr>
                <w:rFonts w:ascii="Garamond" w:hAnsi="Garamond"/>
                <w:bCs/>
              </w:rPr>
              <w:t xml:space="preserve"> </w:t>
            </w:r>
            <w:r w:rsidRPr="0052603D">
              <w:rPr>
                <w:rFonts w:ascii="Garamond" w:hAnsi="Garamond"/>
                <w:bCs/>
              </w:rPr>
              <w:t xml:space="preserve">nepřítomnosti Mgr. </w:t>
            </w:r>
            <w:r w:rsidR="001C02C1">
              <w:rPr>
                <w:rFonts w:ascii="Garamond" w:hAnsi="Garamond"/>
                <w:bCs/>
              </w:rPr>
              <w:t>Boris Homola</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Default="000E454D" w:rsidP="004645A9">
      <w:pPr>
        <w:rPr>
          <w:rFonts w:ascii="Garamond" w:hAnsi="Garamond"/>
        </w:rPr>
      </w:pPr>
    </w:p>
    <w:p w14:paraId="71734333" w14:textId="77777777" w:rsidR="005C2459" w:rsidRPr="0052603D" w:rsidRDefault="005C2459" w:rsidP="004645A9">
      <w:pPr>
        <w:rPr>
          <w:rFonts w:ascii="Garamond" w:hAnsi="Garamond"/>
        </w:rPr>
      </w:pPr>
    </w:p>
    <w:p w14:paraId="228BA996" w14:textId="77777777" w:rsidR="000E454D" w:rsidRPr="0052603D" w:rsidRDefault="000E454D"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2431362C"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ve věcech výkonů rozhodnutí evidovaného v rejstříku 53 E a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w:t>
      </w:r>
      <w:r w:rsidR="00236585">
        <w:rPr>
          <w:rFonts w:ascii="Garamond" w:eastAsia="Calibri" w:hAnsi="Garamond"/>
          <w:bCs/>
        </w:rPr>
        <w:br/>
      </w:r>
      <w:r w:rsidRPr="0052603D">
        <w:rPr>
          <w:rFonts w:ascii="Garamond" w:eastAsia="Calibri" w:hAnsi="Garamond"/>
          <w:bCs/>
        </w:rPr>
        <w:t xml:space="preserve">ve věcech exekucí evidovaného v rejstříku 53 EXE a v rozsahu </w:t>
      </w:r>
      <w:r w:rsidR="00F111BF">
        <w:rPr>
          <w:rFonts w:ascii="Garamond" w:eastAsia="Calibri" w:hAnsi="Garamond"/>
          <w:bCs/>
        </w:rPr>
        <w:t>50</w:t>
      </w:r>
      <w:r w:rsidRPr="0052603D">
        <w:rPr>
          <w:rFonts w:ascii="Garamond" w:eastAsia="Calibri" w:hAnsi="Garamond"/>
          <w:bCs/>
        </w:rPr>
        <w:t xml:space="preserve">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69DB936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9E5E68" w:rsidRPr="009E5E68">
        <w:rPr>
          <w:rFonts w:ascii="Garamond" w:eastAsia="Calibri" w:hAnsi="Garamond"/>
          <w:bCs/>
        </w:rPr>
        <w:t>100</w:t>
      </w:r>
      <w:r w:rsidR="00ED1023" w:rsidRPr="009E5E68">
        <w:rPr>
          <w:rFonts w:ascii="Garamond" w:eastAsia="Calibri" w:hAnsi="Garamond"/>
          <w:bCs/>
        </w:rPr>
        <w:t xml:space="preserve"> </w:t>
      </w:r>
      <w:r w:rsidRPr="009E5E68">
        <w:rPr>
          <w:rFonts w:ascii="Garamond" w:eastAsia="Calibri" w:hAnsi="Garamond"/>
          <w:bCs/>
        </w:rPr>
        <w:t>%</w:t>
      </w:r>
      <w:r w:rsidRPr="0052603D">
        <w:rPr>
          <w:rFonts w:ascii="Garamond" w:eastAsia="Calibri" w:hAnsi="Garamond"/>
          <w:bCs/>
        </w:rPr>
        <w:t xml:space="preserve">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0A977BA2"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v rozsahu </w:t>
      </w:r>
      <w:r w:rsidR="009E5E68">
        <w:rPr>
          <w:rFonts w:ascii="Garamond" w:eastAsia="Garamond" w:hAnsi="Garamond" w:cs="Garamond"/>
          <w:color w:val="000000"/>
          <w:kern w:val="2"/>
          <w:szCs w:val="22"/>
          <w14:ligatures w14:val="standardContextual"/>
        </w:rPr>
        <w:t>100</w:t>
      </w:r>
      <w:r w:rsidRPr="0052603D">
        <w:rPr>
          <w:rFonts w:ascii="Garamond" w:eastAsia="Garamond" w:hAnsi="Garamond" w:cs="Garamond"/>
          <w:color w:val="000000"/>
          <w:kern w:val="2"/>
          <w:szCs w:val="22"/>
          <w14:ligatures w14:val="standardContextual"/>
        </w:rPr>
        <w:t xml:space="preserve">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00BE0D9F"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F111BF">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3"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3"/>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Default="004645A9" w:rsidP="004645A9">
      <w:pPr>
        <w:tabs>
          <w:tab w:val="left" w:pos="2552"/>
        </w:tabs>
        <w:jc w:val="both"/>
        <w:rPr>
          <w:rFonts w:ascii="Garamond" w:hAnsi="Garamond"/>
          <w:b/>
          <w:bCs/>
        </w:rPr>
      </w:pPr>
    </w:p>
    <w:p w14:paraId="64242F8B" w14:textId="77777777" w:rsidR="00735FEA" w:rsidRDefault="00735FEA" w:rsidP="004645A9">
      <w:pPr>
        <w:tabs>
          <w:tab w:val="left" w:pos="2552"/>
        </w:tabs>
        <w:jc w:val="both"/>
        <w:rPr>
          <w:rFonts w:ascii="Garamond" w:hAnsi="Garamond"/>
          <w:b/>
          <w:bCs/>
        </w:rPr>
      </w:pPr>
    </w:p>
    <w:p w14:paraId="639294DF" w14:textId="77777777" w:rsidR="00735FEA" w:rsidRDefault="00735FEA" w:rsidP="004645A9">
      <w:pPr>
        <w:tabs>
          <w:tab w:val="left" w:pos="2552"/>
        </w:tabs>
        <w:jc w:val="both"/>
        <w:rPr>
          <w:rFonts w:ascii="Garamond" w:hAnsi="Garamond"/>
          <w:b/>
          <w:bCs/>
        </w:rPr>
      </w:pPr>
    </w:p>
    <w:p w14:paraId="2C1211FD" w14:textId="77777777" w:rsidR="00735FEA" w:rsidRDefault="00735FEA" w:rsidP="004645A9">
      <w:pPr>
        <w:tabs>
          <w:tab w:val="left" w:pos="2552"/>
        </w:tabs>
        <w:jc w:val="both"/>
        <w:rPr>
          <w:rFonts w:ascii="Garamond" w:hAnsi="Garamond"/>
          <w:b/>
          <w:bCs/>
        </w:rPr>
      </w:pPr>
    </w:p>
    <w:p w14:paraId="21497577" w14:textId="77777777" w:rsidR="00735FEA" w:rsidRPr="0052603D" w:rsidRDefault="00735FEA"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lastRenderedPageBreak/>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3CEEBAB7" w14:textId="77777777" w:rsidR="00590A48" w:rsidRDefault="00590A48" w:rsidP="0086233D">
      <w:pPr>
        <w:jc w:val="center"/>
        <w:rPr>
          <w:rFonts w:ascii="Garamond" w:hAnsi="Garamond"/>
          <w:b/>
        </w:rPr>
      </w:pPr>
    </w:p>
    <w:p w14:paraId="4DCFAB42" w14:textId="77777777" w:rsidR="00590A48" w:rsidRDefault="00590A48" w:rsidP="0086233D">
      <w:pPr>
        <w:jc w:val="center"/>
        <w:rPr>
          <w:rFonts w:ascii="Garamond" w:hAnsi="Garamond"/>
          <w:b/>
        </w:rPr>
      </w:pPr>
    </w:p>
    <w:p w14:paraId="4F5EDFE4" w14:textId="77777777" w:rsidR="00590A48" w:rsidRDefault="00590A48" w:rsidP="0086233D">
      <w:pPr>
        <w:jc w:val="center"/>
        <w:rPr>
          <w:rFonts w:ascii="Garamond" w:hAnsi="Garamond"/>
          <w:b/>
        </w:rPr>
      </w:pPr>
    </w:p>
    <w:p w14:paraId="35F55A22" w14:textId="77777777" w:rsidR="00590A48" w:rsidRDefault="00590A48" w:rsidP="0086233D">
      <w:pPr>
        <w:jc w:val="center"/>
        <w:rPr>
          <w:rFonts w:ascii="Garamond" w:hAnsi="Garamond"/>
          <w:b/>
        </w:rPr>
      </w:pPr>
    </w:p>
    <w:p w14:paraId="42BFF048" w14:textId="77777777" w:rsidR="00590A48" w:rsidRDefault="00590A48" w:rsidP="0086233D">
      <w:pPr>
        <w:jc w:val="center"/>
        <w:rPr>
          <w:rFonts w:ascii="Garamond" w:hAnsi="Garamond"/>
          <w:b/>
        </w:rPr>
      </w:pPr>
    </w:p>
    <w:p w14:paraId="2ADD27EC" w14:textId="77777777" w:rsidR="005C2459" w:rsidRDefault="005C2459" w:rsidP="0086233D">
      <w:pPr>
        <w:jc w:val="center"/>
        <w:rPr>
          <w:rFonts w:ascii="Garamond" w:hAnsi="Garamond"/>
          <w:b/>
        </w:rPr>
      </w:pPr>
    </w:p>
    <w:p w14:paraId="26572015" w14:textId="77777777" w:rsidR="005C2459" w:rsidRDefault="005C2459" w:rsidP="0086233D">
      <w:pPr>
        <w:jc w:val="center"/>
        <w:rPr>
          <w:rFonts w:ascii="Garamond" w:hAnsi="Garamond"/>
          <w:b/>
        </w:rPr>
      </w:pPr>
    </w:p>
    <w:p w14:paraId="1933056A" w14:textId="77777777" w:rsidR="005C2459" w:rsidRDefault="005C2459" w:rsidP="0086233D">
      <w:pPr>
        <w:jc w:val="center"/>
        <w:rPr>
          <w:rFonts w:ascii="Garamond" w:hAnsi="Garamond"/>
          <w:b/>
        </w:rPr>
      </w:pPr>
    </w:p>
    <w:p w14:paraId="613925CE" w14:textId="77777777" w:rsidR="005C2459" w:rsidRDefault="005C2459" w:rsidP="0086233D">
      <w:pPr>
        <w:jc w:val="center"/>
        <w:rPr>
          <w:rFonts w:ascii="Garamond" w:hAnsi="Garamond"/>
          <w:b/>
        </w:rPr>
      </w:pPr>
    </w:p>
    <w:p w14:paraId="1950DA78" w14:textId="77777777" w:rsidR="005C2459" w:rsidRDefault="005C2459" w:rsidP="0086233D">
      <w:pPr>
        <w:jc w:val="center"/>
        <w:rPr>
          <w:rFonts w:ascii="Garamond" w:hAnsi="Garamond"/>
          <w:b/>
        </w:rPr>
      </w:pPr>
    </w:p>
    <w:p w14:paraId="3D4E222C" w14:textId="77777777" w:rsidR="005C2459" w:rsidRDefault="005C2459" w:rsidP="0086233D">
      <w:pPr>
        <w:jc w:val="center"/>
        <w:rPr>
          <w:rFonts w:ascii="Garamond" w:hAnsi="Garamond"/>
          <w:b/>
        </w:rPr>
      </w:pPr>
    </w:p>
    <w:p w14:paraId="04A5E19F" w14:textId="77777777" w:rsidR="005C2459" w:rsidRDefault="005C2459" w:rsidP="0086233D">
      <w:pPr>
        <w:jc w:val="center"/>
        <w:rPr>
          <w:rFonts w:ascii="Garamond" w:hAnsi="Garamond"/>
          <w:b/>
        </w:rPr>
      </w:pPr>
    </w:p>
    <w:p w14:paraId="5D754437" w14:textId="77777777" w:rsidR="005C2459" w:rsidRDefault="005C2459" w:rsidP="0086233D">
      <w:pPr>
        <w:jc w:val="center"/>
        <w:rPr>
          <w:rFonts w:ascii="Garamond" w:hAnsi="Garamond"/>
          <w:b/>
        </w:rPr>
      </w:pPr>
    </w:p>
    <w:p w14:paraId="42FC0F2B" w14:textId="77777777" w:rsidR="005C2459" w:rsidRDefault="005C2459" w:rsidP="0086233D">
      <w:pPr>
        <w:jc w:val="center"/>
        <w:rPr>
          <w:rFonts w:ascii="Garamond" w:hAnsi="Garamond"/>
          <w:b/>
        </w:rPr>
      </w:pPr>
    </w:p>
    <w:p w14:paraId="220CAD3E" w14:textId="77777777" w:rsidR="00590A48" w:rsidRDefault="00590A48"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á  Olga</w:t>
      </w:r>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4"/>
  </w:num>
  <w:num w:numId="11" w16cid:durableId="311107155">
    <w:abstractNumId w:val="2"/>
  </w:num>
  <w:num w:numId="12" w16cid:durableId="1339120533">
    <w:abstractNumId w:val="7"/>
  </w:num>
  <w:num w:numId="13" w16cid:durableId="390888722">
    <w:abstractNumId w:val="13"/>
  </w:num>
  <w:num w:numId="14" w16cid:durableId="710883966">
    <w:abstractNumId w:val="4"/>
  </w:num>
  <w:num w:numId="15" w16cid:durableId="490021183">
    <w:abstractNumId w:val="5"/>
  </w:num>
  <w:num w:numId="16" w16cid:durableId="132862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707A"/>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D2A52"/>
    <w:rsid w:val="008E02E6"/>
    <w:rsid w:val="008F1C70"/>
    <w:rsid w:val="008F2DC8"/>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708E3"/>
    <w:rsid w:val="00A77601"/>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44</Pages>
  <Words>15568</Words>
  <Characters>91858</Characters>
  <Application>Microsoft Office Word</Application>
  <DocSecurity>0</DocSecurity>
  <Lines>765</Lines>
  <Paragraphs>214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4</cp:revision>
  <cp:lastPrinted>2024-12-27T13:16:00Z</cp:lastPrinted>
  <dcterms:created xsi:type="dcterms:W3CDTF">2025-02-26T12:24:00Z</dcterms:created>
  <dcterms:modified xsi:type="dcterms:W3CDTF">2025-03-04T09:05:00Z</dcterms:modified>
</cp:coreProperties>
</file>