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37C1F306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83694B">
        <w:rPr>
          <w:rFonts w:ascii="Tahoma" w:eastAsia="Calibri" w:hAnsi="Tahoma" w:cs="Tahoma"/>
          <w:sz w:val="22"/>
          <w:szCs w:val="22"/>
        </w:rPr>
        <w:t> Českých Budějovicích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</w:t>
      </w:r>
      <w:r w:rsidR="0083694B">
        <w:rPr>
          <w:rFonts w:ascii="Tahoma" w:eastAsia="Calibri" w:hAnsi="Tahoma" w:cs="Tahoma"/>
          <w:b/>
          <w:bCs/>
          <w:sz w:val="22"/>
          <w:szCs w:val="22"/>
        </w:rPr>
        <w:t> </w:t>
      </w:r>
      <w:r w:rsidR="0083694B">
        <w:rPr>
          <w:rFonts w:ascii="Tahoma" w:eastAsia="Calibri" w:hAnsi="Tahoma" w:cs="Tahoma"/>
          <w:b/>
          <w:sz w:val="22"/>
          <w:szCs w:val="22"/>
        </w:rPr>
        <w:t xml:space="preserve">Českých Budějovicích 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83694B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83694B">
        <w:rPr>
          <w:rFonts w:ascii="Tahoma" w:eastAsia="Calibri" w:hAnsi="Tahoma" w:cs="Tahoma"/>
          <w:sz w:val="22"/>
          <w:szCs w:val="22"/>
        </w:rPr>
        <w:t>Libuši Jandovské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83694B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</w:t>
      </w:r>
      <w:r w:rsidR="0083694B">
        <w:rPr>
          <w:rFonts w:ascii="Tahoma" w:eastAsia="Calibri" w:hAnsi="Tahoma" w:cs="Tahoma"/>
          <w:sz w:val="22"/>
          <w:szCs w:val="22"/>
        </w:rPr>
        <w:t>ila</w:t>
      </w:r>
      <w:r w:rsidRPr="00A123D0">
        <w:rPr>
          <w:rFonts w:ascii="Tahoma" w:eastAsia="Calibri" w:hAnsi="Tahoma" w:cs="Tahoma"/>
          <w:sz w:val="22"/>
          <w:szCs w:val="22"/>
        </w:rPr>
        <w:t xml:space="preserve">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83694B">
        <w:rPr>
          <w:rFonts w:ascii="Tahoma" w:eastAsia="Calibri" w:hAnsi="Tahoma" w:cs="Tahoma"/>
          <w:sz w:val="22"/>
          <w:szCs w:val="22"/>
        </w:rPr>
        <w:t>5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83694B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5D02B522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 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066C4B">
        <w:rPr>
          <w:rFonts w:ascii="Tahoma" w:eastAsia="Calibri" w:hAnsi="Tahoma" w:cs="Tahoma"/>
          <w:b/>
          <w:bCs/>
          <w:sz w:val="22"/>
          <w:szCs w:val="22"/>
        </w:rPr>
        <w:t>2</w:t>
      </w:r>
      <w:r w:rsidR="0083694B">
        <w:rPr>
          <w:rFonts w:ascii="Tahoma" w:eastAsia="Calibri" w:hAnsi="Tahoma" w:cs="Tahoma"/>
          <w:b/>
          <w:bCs/>
          <w:sz w:val="22"/>
          <w:szCs w:val="22"/>
        </w:rPr>
        <w:t>9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83694B">
        <w:rPr>
          <w:rFonts w:ascii="Tahoma" w:eastAsia="Calibri" w:hAnsi="Tahoma" w:cs="Tahoma"/>
          <w:b/>
          <w:bCs/>
          <w:sz w:val="22"/>
          <w:szCs w:val="22"/>
        </w:rPr>
        <w:t>září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83694B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83694B">
        <w:rPr>
          <w:rFonts w:ascii="Tahoma" w:eastAsia="Calibri" w:hAnsi="Tahoma" w:cs="Tahoma"/>
          <w:b/>
          <w:bCs/>
          <w:sz w:val="22"/>
          <w:szCs w:val="22"/>
        </w:rPr>
        <w:t>31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83694B">
        <w:rPr>
          <w:rFonts w:ascii="Tahoma" w:eastAsia="Calibri" w:hAnsi="Tahoma" w:cs="Tahoma"/>
          <w:b/>
          <w:bCs/>
          <w:sz w:val="22"/>
          <w:szCs w:val="22"/>
        </w:rPr>
        <w:t>srpna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83694B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lastRenderedPageBreak/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12FBA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B72ED"/>
    <w:rsid w:val="007E0643"/>
    <w:rsid w:val="00807008"/>
    <w:rsid w:val="0083694B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111</cp:revision>
  <dcterms:created xsi:type="dcterms:W3CDTF">2023-01-07T15:00:00Z</dcterms:created>
  <dcterms:modified xsi:type="dcterms:W3CDTF">2026-06-25T12:10:00Z</dcterms:modified>
</cp:coreProperties>
</file>