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2C3D" w14:textId="77777777" w:rsidR="00BF0E7A" w:rsidRPr="00BF0E7A" w:rsidRDefault="00BF0E7A" w:rsidP="00BF0E7A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Bankovní spojení s Okresním soudem v Chebu</w:t>
      </w:r>
    </w:p>
    <w:p w14:paraId="14860877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</w:p>
    <w:p w14:paraId="74FF6AB6" w14:textId="77777777" w:rsidR="00BF0E7A" w:rsidRPr="00BF0E7A" w:rsidRDefault="00BF0E7A" w:rsidP="00BF0E7A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U každé platby musí být uveden variabilní symbol, aby mohla být správně zaúčtována ke správné spisové značce.</w:t>
      </w:r>
    </w:p>
    <w:p w14:paraId="05ADABC7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72A394E2" w14:textId="77777777" w:rsidR="00BF0E7A" w:rsidRPr="00BF0E7A" w:rsidRDefault="00BF0E7A" w:rsidP="00BF0E7A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Pokud dojde platba bez správného VS a nebude možné ji zařadit, bude neprodleně vrácena zpět na účet odesílatele.</w:t>
      </w:r>
    </w:p>
    <w:p w14:paraId="089386A9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1EA1ABE2" w14:textId="77777777" w:rsidR="00BF0E7A" w:rsidRPr="00BF0E7A" w:rsidRDefault="00BF0E7A" w:rsidP="00BF0E7A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Variabilní symbol  nesmí obsahovat žádná písmena, pouze číslice.</w:t>
      </w:r>
      <w:r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Každý variabilní symbol je desetimístný a skládá se ze spisové značky podle níže uvedeného návodu, přičemž zbývající místa do deseti se vyplní nulami uprostřed (tj. mezi druhem rejstříku a pořadovým číslem spisu). </w:t>
      </w:r>
    </w:p>
    <w:p w14:paraId="3B4BB034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Například:        sp.zn.:  13 C 2/2005                -          VS:      1311</w:t>
      </w: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000</w:t>
      </w:r>
      <w:r w:rsidRPr="00BF0E7A">
        <w:rPr>
          <w:rFonts w:eastAsia="Times New Roman" w:cs="Times New Roman"/>
          <w:color w:val="030303"/>
          <w:szCs w:val="24"/>
          <w:lang w:eastAsia="cs-CZ"/>
        </w:rPr>
        <w:t>205,</w:t>
      </w:r>
    </w:p>
    <w:p w14:paraId="61B39015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                        13 C 25/2005              -                      1311</w:t>
      </w: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00</w:t>
      </w:r>
      <w:r w:rsidRPr="00BF0E7A">
        <w:rPr>
          <w:rFonts w:eastAsia="Times New Roman" w:cs="Times New Roman"/>
          <w:color w:val="030303"/>
          <w:szCs w:val="24"/>
          <w:lang w:eastAsia="cs-CZ"/>
        </w:rPr>
        <w:t>2505,</w:t>
      </w:r>
    </w:p>
    <w:p w14:paraId="40AB63A0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                        13 C 252/2005            -                      1311</w:t>
      </w: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0</w:t>
      </w:r>
      <w:r w:rsidRPr="00BF0E7A">
        <w:rPr>
          <w:rFonts w:eastAsia="Times New Roman" w:cs="Times New Roman"/>
          <w:color w:val="030303"/>
          <w:szCs w:val="24"/>
          <w:lang w:eastAsia="cs-CZ"/>
        </w:rPr>
        <w:t>25205,</w:t>
      </w:r>
    </w:p>
    <w:p w14:paraId="0A19BD7B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                        13 C 2552/2005          -                      1311255205.</w:t>
      </w:r>
    </w:p>
    <w:p w14:paraId="1886CEAF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06B3CF7E" w14:textId="77777777" w:rsidR="00BF0E7A" w:rsidRPr="00BF0E7A" w:rsidRDefault="00BF0E7A" w:rsidP="00BF0E7A">
      <w:pPr>
        <w:shd w:val="clear" w:color="auto" w:fill="FFFFFF"/>
        <w:spacing w:after="0" w:line="384" w:lineRule="atLeas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Jestliže se obáváte sami složit VS, můžete požádat o poradu pracovnice účtárny zdejšího soudu na tel.: 377 867</w:t>
      </w:r>
      <w:r w:rsidR="00E970ED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>508</w:t>
      </w:r>
      <w:r w:rsidR="00E970ED">
        <w:rPr>
          <w:rFonts w:eastAsia="Times New Roman" w:cs="Times New Roman"/>
          <w:color w:val="030303"/>
          <w:szCs w:val="24"/>
          <w:lang w:eastAsia="cs-CZ"/>
        </w:rPr>
        <w:t xml:space="preserve"> nebo 377 867 438</w:t>
      </w:r>
      <w:r w:rsidRPr="00BF0E7A">
        <w:rPr>
          <w:rFonts w:eastAsia="Times New Roman" w:cs="Times New Roman"/>
          <w:color w:val="030303"/>
          <w:szCs w:val="24"/>
          <w:lang w:eastAsia="cs-CZ"/>
        </w:rPr>
        <w:t>.</w:t>
      </w:r>
    </w:p>
    <w:p w14:paraId="3B2BC5ED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1954F4EF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</w:t>
      </w:r>
    </w:p>
    <w:p w14:paraId="6B453483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Návod k sestavení Vašeho VS:</w:t>
      </w:r>
    </w:p>
    <w:p w14:paraId="58FC6E90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672A7695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první jedno nebo dvě čísla        = číslo senátu</w:t>
      </w:r>
    </w:p>
    <w:p w14:paraId="63141E06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následuje dvojčíslí                    = druh rejstříku:</w:t>
      </w:r>
      <w:r>
        <w:rPr>
          <w:rFonts w:eastAsia="Times New Roman" w:cs="Times New Roman"/>
          <w:color w:val="030303"/>
          <w:szCs w:val="24"/>
          <w:lang w:eastAsia="cs-CZ"/>
        </w:rPr>
        <w:tab/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C = 11</w:t>
      </w:r>
    </w:p>
    <w:p w14:paraId="15D0BB9A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EC = 43</w:t>
      </w:r>
    </w:p>
    <w:p w14:paraId="03B9BA3F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EVC = 45</w:t>
      </w:r>
    </w:p>
    <w:p w14:paraId="072AB850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D = 24</w:t>
      </w:r>
    </w:p>
    <w:p w14:paraId="0CED9C19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Nc = 15</w:t>
      </w:r>
    </w:p>
    <w:p w14:paraId="128A260E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P = 16</w:t>
      </w:r>
    </w:p>
    <w:p w14:paraId="58E298B0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L = 30</w:t>
      </w:r>
    </w:p>
    <w:p w14:paraId="08087B39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T = 31</w:t>
      </w:r>
    </w:p>
    <w:p w14:paraId="486BE0AB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Nt = 14</w:t>
      </w:r>
    </w:p>
    <w:p w14:paraId="6D96EB57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Tm = 52</w:t>
      </w:r>
    </w:p>
    <w:p w14:paraId="51CF6609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Ntm = 34</w:t>
      </w:r>
    </w:p>
    <w:p w14:paraId="1C8A43CF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Ro = 18</w:t>
      </w:r>
    </w:p>
    <w:p w14:paraId="7F581C2F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E</w:t>
      </w:r>
      <w:r w:rsidR="00E970ED">
        <w:rPr>
          <w:rFonts w:eastAsia="Times New Roman" w:cs="Times New Roman"/>
          <w:color w:val="030303"/>
          <w:szCs w:val="24"/>
          <w:lang w:eastAsia="cs-CZ"/>
        </w:rPr>
        <w:t>PR = 66</w:t>
      </w:r>
    </w:p>
    <w:p w14:paraId="723E3BEB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lastRenderedPageBreak/>
        <w:t>E = 12</w:t>
      </w:r>
    </w:p>
    <w:p w14:paraId="588DA885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EXE = 47</w:t>
      </w:r>
    </w:p>
    <w:p w14:paraId="4D86E3C9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Sd = 28</w:t>
      </w:r>
    </w:p>
    <w:p w14:paraId="4ADD7E52" w14:textId="77777777" w:rsidR="00BF0E7A" w:rsidRP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Rod = 35</w:t>
      </w:r>
    </w:p>
    <w:p w14:paraId="2E43E3A3" w14:textId="77777777" w:rsidR="00BF0E7A" w:rsidRPr="00BF0E7A" w:rsidRDefault="00E970ED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 xml:space="preserve">Si = </w:t>
      </w:r>
      <w:r w:rsidR="00BF0E7A" w:rsidRPr="00BF0E7A">
        <w:rPr>
          <w:rFonts w:eastAsia="Times New Roman" w:cs="Times New Roman"/>
          <w:color w:val="030303"/>
          <w:szCs w:val="24"/>
          <w:lang w:eastAsia="cs-CZ"/>
        </w:rPr>
        <w:t>6</w:t>
      </w:r>
      <w:r>
        <w:rPr>
          <w:rFonts w:eastAsia="Times New Roman" w:cs="Times New Roman"/>
          <w:color w:val="030303"/>
          <w:szCs w:val="24"/>
          <w:lang w:eastAsia="cs-CZ"/>
        </w:rPr>
        <w:t>2</w:t>
      </w:r>
    </w:p>
    <w:p w14:paraId="7D80A181" w14:textId="77777777" w:rsidR="00BF0E7A" w:rsidRDefault="00BF0E7A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Cd = 13</w:t>
      </w:r>
    </w:p>
    <w:p w14:paraId="4AC0C208" w14:textId="77777777" w:rsidR="00E970ED" w:rsidRDefault="00E970ED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>Td = 37</w:t>
      </w:r>
    </w:p>
    <w:p w14:paraId="5FE08399" w14:textId="77777777" w:rsidR="00E970ED" w:rsidRPr="00BF0E7A" w:rsidRDefault="00E970ED" w:rsidP="00BF0E7A">
      <w:pPr>
        <w:shd w:val="clear" w:color="auto" w:fill="FFFFFF"/>
        <w:spacing w:after="0" w:line="384" w:lineRule="atLeast"/>
        <w:ind w:left="4248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>
        <w:rPr>
          <w:rFonts w:eastAsia="Times New Roman" w:cs="Times New Roman"/>
          <w:color w:val="030303"/>
          <w:szCs w:val="24"/>
          <w:lang w:eastAsia="cs-CZ"/>
        </w:rPr>
        <w:t>Spr = 76</w:t>
      </w:r>
    </w:p>
    <w:p w14:paraId="4325647E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                                            </w:t>
      </w:r>
    </w:p>
    <w:p w14:paraId="0C8CFC6F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následující čísla:                       = pořadové číslo spisu </w:t>
      </w:r>
    </w:p>
    <w:p w14:paraId="17BCECD1" w14:textId="77777777" w:rsidR="00BF0E7A" w:rsidRPr="00BF0E7A" w:rsidRDefault="00BF0E7A" w:rsidP="00BF0E7A">
      <w:pPr>
        <w:shd w:val="clear" w:color="auto" w:fill="FFFFFF"/>
        <w:spacing w:after="0" w:line="384" w:lineRule="atLeast"/>
        <w:ind w:left="2124"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= a poslední 2 čísla letopočtu spisu</w:t>
      </w:r>
    </w:p>
    <w:p w14:paraId="45D5D422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3737FDC2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</w:t>
      </w:r>
    </w:p>
    <w:p w14:paraId="7A0EDA68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Příklady skládání VS při různých druzích plateb s uvedením správného čísla účtu:</w:t>
      </w:r>
    </w:p>
    <w:p w14:paraId="26DDCD4E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2619F730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Náklady soudního řízení: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ú.: 19-325331/0710</w:t>
      </w:r>
    </w:p>
    <w:p w14:paraId="4D2CBBB6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>sp.zn.: 13 C 25/2005              VS:      1311002505</w:t>
      </w:r>
    </w:p>
    <w:p w14:paraId="482A15B3" w14:textId="77777777" w:rsidR="00BF0E7A" w:rsidRPr="00BF0E7A" w:rsidRDefault="00BF0E7A" w:rsidP="00BF0E7A">
      <w:pPr>
        <w:shd w:val="clear" w:color="auto" w:fill="FFFFFF"/>
        <w:spacing w:after="0" w:line="384" w:lineRule="atLeast"/>
        <w:ind w:left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17 D 252/2005                       1724025205</w:t>
      </w:r>
    </w:p>
    <w:p w14:paraId="118F530A" w14:textId="77777777" w:rsidR="00BF0E7A" w:rsidRPr="00BF0E7A" w:rsidRDefault="00BF0E7A" w:rsidP="00BF0E7A">
      <w:pPr>
        <w:shd w:val="clear" w:color="auto" w:fill="FFFFFF"/>
        <w:spacing w:after="0" w:line="384" w:lineRule="atLeast"/>
        <w:ind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17 Nc 25/2005                       1715002505</w:t>
      </w:r>
    </w:p>
    <w:p w14:paraId="42716666" w14:textId="77777777" w:rsidR="00BF0E7A" w:rsidRPr="00BF0E7A" w:rsidRDefault="00BF0E7A" w:rsidP="00BF0E7A">
      <w:pPr>
        <w:shd w:val="clear" w:color="auto" w:fill="FFFFFF"/>
        <w:spacing w:after="0" w:line="384" w:lineRule="atLeast"/>
        <w:ind w:firstLine="708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19 P 25/2005                          1916002505</w:t>
      </w:r>
    </w:p>
    <w:p w14:paraId="137220A3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1C5ACEEE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Trestní náklady a náklady obhajoby: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ú.: 19-325331/0710</w:t>
      </w:r>
    </w:p>
    <w:p w14:paraId="62C13F66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>sp.zn.:  7 T 25/2005                VS:      7310002505</w:t>
      </w:r>
    </w:p>
    <w:p w14:paraId="2AAA1C13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5 Nt 252/2005                        5140025205</w:t>
      </w:r>
    </w:p>
    <w:p w14:paraId="5B03CD95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6 Tm 25/2005                         6520002505</w:t>
      </w:r>
    </w:p>
    <w:p w14:paraId="3BF2AE50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4 Ntm 25/2005                       4340002505</w:t>
      </w:r>
    </w:p>
    <w:p w14:paraId="6815FD17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2E9B46E1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Soudní poplatky: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ú.: 3703-325331/0710</w:t>
      </w:r>
    </w:p>
    <w:p w14:paraId="15FAF251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>sp.zn.:  13 C 25/2005              VS:      1311002505</w:t>
      </w:r>
    </w:p>
    <w:p w14:paraId="572ED954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14 Nc 25/2005                       1415002505</w:t>
      </w:r>
    </w:p>
    <w:p w14:paraId="3B54456E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19 P 25/2005                          1916002505</w:t>
      </w:r>
    </w:p>
    <w:p w14:paraId="2AF8659A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21 Ro 2552/2005                    2118255205</w:t>
      </w:r>
    </w:p>
    <w:p w14:paraId="165E9A37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464EFE95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Pokuty a peněžité tresty: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ú.: 3762-325331/0710</w:t>
      </w:r>
    </w:p>
    <w:p w14:paraId="5F89625C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sp.zn.:  7 T 25/2005                VS:      7310002505</w:t>
      </w:r>
    </w:p>
    <w:p w14:paraId="348F4128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16 E 252/2005                        1612025205</w:t>
      </w:r>
    </w:p>
    <w:p w14:paraId="76C37E49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lastRenderedPageBreak/>
        <w:t>            11 C 25/2005                         1111002505</w:t>
      </w:r>
    </w:p>
    <w:p w14:paraId="44D09FCB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128F1088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Majetkové záruky: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ú.: 6015-325331/0710</w:t>
      </w:r>
    </w:p>
    <w:p w14:paraId="1579E675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>sp.zn.: 7 T 252/2005              VS:      7310025205</w:t>
      </w:r>
    </w:p>
    <w:p w14:paraId="008AE110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7 Nt 252/2005                       7140025205</w:t>
      </w:r>
    </w:p>
    <w:p w14:paraId="6AE8CC05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                                                           </w:t>
      </w:r>
    </w:p>
    <w:p w14:paraId="7FE7D845" w14:textId="6C743401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Narovnání</w:t>
      </w:r>
      <w:r w:rsidR="00EB2229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 xml:space="preserve"> (pomoc obětem trestné činnosti)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ú.: 6015-325331/0710</w:t>
      </w:r>
    </w:p>
    <w:p w14:paraId="7C60CF91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sp.zn.:  7 T 252/2005              VS:      7310025205</w:t>
      </w:r>
    </w:p>
    <w:p w14:paraId="2907DB4C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7 Nt 252/2005                        7140025205</w:t>
      </w:r>
    </w:p>
    <w:p w14:paraId="2D74C28F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7358BA84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Finanční prostředky získané výkonem rozhodnutí (exekuce):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ú.: 6015-325331/0710</w:t>
      </w:r>
    </w:p>
    <w:p w14:paraId="2DF8609A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sp.zn.:  10 E 2552/2005          VS:      1012255205</w:t>
      </w:r>
    </w:p>
    <w:p w14:paraId="2C9EB728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16 E 252/2005                        1612025205</w:t>
      </w:r>
    </w:p>
    <w:p w14:paraId="5FE550BF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7B5799B5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Zálohy na soudní řízení: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ú.: 6015-325331/0710</w:t>
      </w:r>
    </w:p>
    <w:p w14:paraId="6AB0AB4A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- v případě, kdy jde o spis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E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, pak v tomto případě zadejte místo č. senátu vždy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71</w:t>
      </w:r>
    </w:p>
    <w:p w14:paraId="16A81D83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sp.zn.: 13 C 25/2005               VS:      1311002505</w:t>
      </w:r>
    </w:p>
    <w:p w14:paraId="4A80E615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            16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E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252/2005                       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71</w:t>
      </w:r>
      <w:r w:rsidRPr="00BF0E7A">
        <w:rPr>
          <w:rFonts w:eastAsia="Times New Roman" w:cs="Times New Roman"/>
          <w:color w:val="030303"/>
          <w:szCs w:val="24"/>
          <w:lang w:eastAsia="cs-CZ"/>
        </w:rPr>
        <w:t>12025205</w:t>
      </w:r>
    </w:p>
    <w:p w14:paraId="4E079602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17 D 25/2005                         1724002505</w:t>
      </w:r>
    </w:p>
    <w:p w14:paraId="1412B787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19 P 2/2005                            1916000205</w:t>
      </w:r>
    </w:p>
    <w:p w14:paraId="2D175FA1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74BC760E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Složené jistoty: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ú.: 6015-325331/0710</w:t>
      </w:r>
    </w:p>
    <w:p w14:paraId="7D09FDBB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- při skládání jistoty vždy uveďte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73 </w:t>
      </w:r>
      <w:r w:rsidRPr="00BF0E7A">
        <w:rPr>
          <w:rFonts w:eastAsia="Times New Roman" w:cs="Times New Roman"/>
          <w:color w:val="030303"/>
          <w:szCs w:val="24"/>
          <w:lang w:eastAsia="cs-CZ"/>
        </w:rPr>
        <w:t>místo čísla senátu, a následně vypadává z VS druh rejstříku, tzn., že za č. 73 vložíte rovnou pořadové číslo spisu a letopočet</w:t>
      </w:r>
    </w:p>
    <w:p w14:paraId="0357D883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>sp.zn.:  9 C 252/2005              VS:      7309025205</w:t>
      </w:r>
    </w:p>
    <w:p w14:paraId="5C19CA84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16 E 2552/2005                      7312255205</w:t>
      </w:r>
    </w:p>
    <w:p w14:paraId="647B1B3E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61D10BF0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b/>
          <w:bCs/>
          <w:color w:val="030303"/>
          <w:szCs w:val="24"/>
          <w:u w:val="single"/>
          <w:lang w:eastAsia="cs-CZ"/>
        </w:rPr>
        <w:t>Soudní a jiné úschovy, depozita: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                              č.</w:t>
      </w:r>
      <w:r>
        <w:rPr>
          <w:rFonts w:eastAsia="Times New Roman" w:cs="Times New Roman"/>
          <w:b/>
          <w:bCs/>
          <w:color w:val="030303"/>
          <w:szCs w:val="24"/>
          <w:lang w:eastAsia="cs-CZ"/>
        </w:rPr>
        <w:t xml:space="preserve">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ú.: 6015-325331/0710</w:t>
      </w:r>
    </w:p>
    <w:p w14:paraId="2BC3DE0A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- při skládání úschov a depozit uvádějte vždy </w:t>
      </w:r>
      <w:r w:rsidRPr="00BF0E7A">
        <w:rPr>
          <w:rFonts w:eastAsia="Times New Roman" w:cs="Times New Roman"/>
          <w:b/>
          <w:bCs/>
          <w:color w:val="030303"/>
          <w:szCs w:val="24"/>
          <w:lang w:eastAsia="cs-CZ"/>
        </w:rPr>
        <w:t>75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místo čísla senátu</w:t>
      </w:r>
    </w:p>
    <w:p w14:paraId="1429F609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sp.zn.:  17 D 252/2005            VS:      7524025205</w:t>
      </w:r>
    </w:p>
    <w:p w14:paraId="28D066ED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17 Sd 252/2005                      7528025205</w:t>
      </w:r>
    </w:p>
    <w:p w14:paraId="5E0959A7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           20 C 252/2005                       7520025205</w:t>
      </w:r>
    </w:p>
    <w:p w14:paraId="27C1476B" w14:textId="77777777" w:rsidR="00A83047" w:rsidRDefault="00BF0E7A" w:rsidP="00A83047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3CDD8EFD" w14:textId="77777777" w:rsidR="00E970ED" w:rsidRDefault="00E970ED" w:rsidP="00A83047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</w:p>
    <w:p w14:paraId="1AC365D1" w14:textId="77777777" w:rsidR="00E970ED" w:rsidRDefault="00E970ED" w:rsidP="00A83047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</w:p>
    <w:p w14:paraId="5525B799" w14:textId="77777777" w:rsidR="00E970ED" w:rsidRDefault="00E970ED" w:rsidP="00A83047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</w:p>
    <w:p w14:paraId="23015D06" w14:textId="77777777" w:rsidR="00BF0E7A" w:rsidRPr="00BF0E7A" w:rsidRDefault="00BF0E7A" w:rsidP="00A83047">
      <w:pPr>
        <w:shd w:val="clear" w:color="auto" w:fill="FFFFFF"/>
        <w:spacing w:after="0" w:line="384" w:lineRule="atLeast"/>
        <w:jc w:val="center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b/>
          <w:color w:val="030303"/>
          <w:szCs w:val="24"/>
          <w:lang w:eastAsia="cs-CZ"/>
        </w:rPr>
        <w:lastRenderedPageBreak/>
        <w:t>Bankovní spojení pro platby na naše pohledávky z ciziny (IBAN)</w:t>
      </w: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:</w:t>
      </w:r>
    </w:p>
    <w:p w14:paraId="065A6D00" w14:textId="77777777" w:rsidR="00A83047" w:rsidRDefault="00A83047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</w:p>
    <w:p w14:paraId="561446DB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BIC (SWIFT):   CNBACZPP             pobočka Plzeň</w:t>
      </w:r>
      <w:r w:rsidR="00A83047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A83047">
        <w:rPr>
          <w:rFonts w:eastAsia="Times New Roman" w:cs="Times New Roman"/>
          <w:color w:val="030303"/>
          <w:szCs w:val="24"/>
          <w:lang w:eastAsia="cs-CZ"/>
        </w:rPr>
        <w:tab/>
      </w:r>
      <w:r w:rsidRPr="00BF0E7A">
        <w:rPr>
          <w:rFonts w:eastAsia="Times New Roman" w:cs="Times New Roman"/>
          <w:color w:val="030303"/>
          <w:szCs w:val="24"/>
          <w:lang w:eastAsia="cs-CZ"/>
        </w:rPr>
        <w:t>(toto je pro všechny účty stejné)</w:t>
      </w:r>
    </w:p>
    <w:p w14:paraId="62EF1FB1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0A9FA4DE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29848AC7" w14:textId="77777777" w:rsidR="00BF0E7A" w:rsidRPr="00BF0E7A" w:rsidRDefault="00BF0E7A" w:rsidP="0065001B">
      <w:pPr>
        <w:shd w:val="clear" w:color="auto" w:fill="FFFFFF"/>
        <w:spacing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A dále je třeba uvést a rozlišit na platby:</w:t>
      </w:r>
    </w:p>
    <w:p w14:paraId="5CCCBBA0" w14:textId="77777777" w:rsidR="00BF0E7A" w:rsidRPr="00BF0E7A" w:rsidRDefault="00BF0E7A" w:rsidP="0065001B">
      <w:pPr>
        <w:shd w:val="clear" w:color="auto" w:fill="FFFFFF"/>
        <w:spacing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TŘ</w:t>
      </w:r>
      <w:r w:rsidR="00E970ED">
        <w:rPr>
          <w:rFonts w:eastAsia="Times New Roman" w:cs="Times New Roman"/>
          <w:color w:val="030303"/>
          <w:szCs w:val="24"/>
          <w:lang w:eastAsia="cs-CZ"/>
        </w:rPr>
        <w:t>, NOA, NSN:                   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>IBAN:    CZ61 0710 0000 1900 0032 5331</w:t>
      </w:r>
    </w:p>
    <w:p w14:paraId="3546BFF8" w14:textId="77777777" w:rsidR="00BF0E7A" w:rsidRPr="00BF0E7A" w:rsidRDefault="00BF0E7A" w:rsidP="0065001B">
      <w:pPr>
        <w:shd w:val="clear" w:color="auto" w:fill="FFFFFF"/>
        <w:spacing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SOP:                                       IBAN:    CZ88 0710 0037 0300 0032 5331</w:t>
      </w:r>
    </w:p>
    <w:p w14:paraId="763F5493" w14:textId="77777777" w:rsidR="00BF0E7A" w:rsidRPr="00BF0E7A" w:rsidRDefault="00BF0E7A" w:rsidP="0065001B">
      <w:pPr>
        <w:shd w:val="clear" w:color="auto" w:fill="FFFFFF"/>
        <w:spacing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POKUTY,</w:t>
      </w:r>
      <w:r w:rsidR="00E970ED">
        <w:rPr>
          <w:rFonts w:eastAsia="Times New Roman" w:cs="Times New Roman"/>
          <w:color w:val="030303"/>
          <w:szCs w:val="24"/>
          <w:lang w:eastAsia="cs-CZ"/>
        </w:rPr>
        <w:t xml:space="preserve"> PENĚŽITÉ TRESTY:           </w:t>
      </w:r>
      <w:r w:rsidRPr="00BF0E7A">
        <w:rPr>
          <w:rFonts w:eastAsia="Times New Roman" w:cs="Times New Roman"/>
          <w:color w:val="030303"/>
          <w:szCs w:val="24"/>
          <w:lang w:eastAsia="cs-CZ"/>
        </w:rPr>
        <w:t>IBAN:    CZ19 0710 0037 6200 0032 5331</w:t>
      </w:r>
    </w:p>
    <w:p w14:paraId="769C702E" w14:textId="77777777" w:rsidR="00BF0E7A" w:rsidRPr="00BF0E7A" w:rsidRDefault="00BF0E7A" w:rsidP="0065001B">
      <w:pPr>
        <w:shd w:val="clear" w:color="auto" w:fill="FFFFFF"/>
        <w:spacing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VZ, ZÁLOHY, </w:t>
      </w:r>
      <w:r w:rsidR="00E970ED" w:rsidRPr="00BF0E7A">
        <w:rPr>
          <w:rFonts w:eastAsia="Times New Roman" w:cs="Times New Roman"/>
          <w:color w:val="030303"/>
          <w:szCs w:val="24"/>
          <w:lang w:eastAsia="cs-CZ"/>
        </w:rPr>
        <w:t>CIZÍ PENÍZE,</w:t>
      </w:r>
      <w:r w:rsidR="00E970ED" w:rsidRPr="00E970ED">
        <w:rPr>
          <w:rFonts w:eastAsia="Times New Roman" w:cs="Times New Roman"/>
          <w:color w:val="030303"/>
          <w:szCs w:val="24"/>
          <w:lang w:eastAsia="cs-CZ"/>
        </w:rPr>
        <w:t xml:space="preserve"> </w:t>
      </w:r>
      <w:r w:rsidR="00E970ED" w:rsidRPr="00BF0E7A">
        <w:rPr>
          <w:rFonts w:eastAsia="Times New Roman" w:cs="Times New Roman"/>
          <w:color w:val="030303"/>
          <w:szCs w:val="24"/>
          <w:lang w:eastAsia="cs-CZ"/>
        </w:rPr>
        <w:t>DEPOZITA, MAJ.ZÁRUKY, JISTOTY</w:t>
      </w:r>
      <w:r w:rsidR="0065001B">
        <w:rPr>
          <w:rFonts w:eastAsia="Times New Roman" w:cs="Times New Roman"/>
          <w:color w:val="030303"/>
          <w:szCs w:val="24"/>
          <w:lang w:eastAsia="cs-CZ"/>
        </w:rPr>
        <w:t xml:space="preserve">, </w:t>
      </w:r>
      <w:r w:rsidR="0065001B" w:rsidRPr="00BF0E7A">
        <w:rPr>
          <w:rFonts w:eastAsia="Times New Roman" w:cs="Times New Roman"/>
          <w:color w:val="030303"/>
          <w:szCs w:val="24"/>
          <w:lang w:eastAsia="cs-CZ"/>
        </w:rPr>
        <w:t>NAROVNÁNÍ:    </w:t>
      </w:r>
      <w:r w:rsidR="00E970ED" w:rsidRPr="00BF0E7A">
        <w:rPr>
          <w:rFonts w:eastAsia="Times New Roman" w:cs="Times New Roman"/>
          <w:color w:val="030303"/>
          <w:szCs w:val="24"/>
          <w:lang w:eastAsia="cs-CZ"/>
        </w:rPr>
        <w:t>IBAN:    CZ13 0710 0060 1500 0032 5331</w:t>
      </w:r>
    </w:p>
    <w:p w14:paraId="6A887A63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10CC148A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  <w:r w:rsidRPr="00BF0E7A">
        <w:rPr>
          <w:rFonts w:eastAsia="Times New Roman" w:cs="Times New Roman"/>
          <w:color w:val="030303"/>
          <w:szCs w:val="24"/>
          <w:u w:val="single"/>
          <w:lang w:eastAsia="cs-CZ"/>
        </w:rPr>
        <w:t>Variabilní symboly</w:t>
      </w:r>
      <w:r w:rsidRPr="00BF0E7A">
        <w:rPr>
          <w:rFonts w:eastAsia="Times New Roman" w:cs="Times New Roman"/>
          <w:color w:val="030303"/>
          <w:szCs w:val="24"/>
          <w:lang w:eastAsia="cs-CZ"/>
        </w:rPr>
        <w:t xml:space="preserve"> jsou totožné jako u plateb v tuzemsku.</w:t>
      </w:r>
    </w:p>
    <w:p w14:paraId="003CAD2E" w14:textId="77777777" w:rsidR="00BF0E7A" w:rsidRPr="00BF0E7A" w:rsidRDefault="00BF0E7A" w:rsidP="00BF0E7A">
      <w:pPr>
        <w:shd w:val="clear" w:color="auto" w:fill="FFFFFF"/>
        <w:spacing w:after="0" w:line="384" w:lineRule="atLeast"/>
        <w:jc w:val="left"/>
        <w:rPr>
          <w:rFonts w:eastAsia="Times New Roman" w:cs="Times New Roman"/>
          <w:color w:val="030303"/>
          <w:szCs w:val="24"/>
          <w:lang w:eastAsia="cs-CZ"/>
        </w:rPr>
      </w:pPr>
      <w:r w:rsidRPr="00BF0E7A">
        <w:rPr>
          <w:rFonts w:eastAsia="Times New Roman" w:cs="Times New Roman"/>
          <w:color w:val="030303"/>
          <w:szCs w:val="24"/>
          <w:lang w:eastAsia="cs-CZ"/>
        </w:rPr>
        <w:t> </w:t>
      </w:r>
    </w:p>
    <w:p w14:paraId="32CC7648" w14:textId="77777777" w:rsidR="00BF0E7A" w:rsidRPr="0065001B" w:rsidRDefault="00BF0E7A" w:rsidP="00BF0E7A">
      <w:pPr>
        <w:shd w:val="clear" w:color="auto" w:fill="FFFFFF"/>
        <w:spacing w:after="100" w:line="384" w:lineRule="atLeast"/>
        <w:jc w:val="left"/>
        <w:rPr>
          <w:rFonts w:eastAsia="Times New Roman" w:cs="Times New Roman"/>
          <w:color w:val="030303"/>
          <w:sz w:val="28"/>
          <w:szCs w:val="28"/>
          <w:lang w:eastAsia="cs-CZ"/>
        </w:rPr>
      </w:pPr>
      <w:r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>V případě nejasností kontaktujte prosím úč</w:t>
      </w:r>
      <w:r w:rsidR="0065001B"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>tárnu soudu na tel. 377 867 508 nebo</w:t>
      </w:r>
      <w:r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 xml:space="preserve"> 377</w:t>
      </w:r>
      <w:r w:rsidR="0065001B"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> </w:t>
      </w:r>
      <w:r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>867</w:t>
      </w:r>
      <w:r w:rsidR="0065001B"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> 438</w:t>
      </w:r>
      <w:r w:rsidRPr="0065001B">
        <w:rPr>
          <w:rFonts w:eastAsia="Times New Roman" w:cs="Times New Roman"/>
          <w:b/>
          <w:bCs/>
          <w:color w:val="030303"/>
          <w:sz w:val="28"/>
          <w:szCs w:val="28"/>
          <w:lang w:eastAsia="cs-CZ"/>
        </w:rPr>
        <w:t>.</w:t>
      </w:r>
    </w:p>
    <w:sectPr w:rsidR="00BF0E7A" w:rsidRPr="0065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892675">
    <w:abstractNumId w:val="1"/>
  </w:num>
  <w:num w:numId="2" w16cid:durableId="909853957">
    <w:abstractNumId w:val="1"/>
  </w:num>
  <w:num w:numId="3" w16cid:durableId="339894510">
    <w:abstractNumId w:val="1"/>
  </w:num>
  <w:num w:numId="4" w16cid:durableId="1121916826">
    <w:abstractNumId w:val="1"/>
  </w:num>
  <w:num w:numId="5" w16cid:durableId="623582796">
    <w:abstractNumId w:val="1"/>
  </w:num>
  <w:num w:numId="6" w16cid:durableId="954557840">
    <w:abstractNumId w:val="1"/>
  </w:num>
  <w:num w:numId="7" w16cid:durableId="2079086498">
    <w:abstractNumId w:val="0"/>
  </w:num>
  <w:num w:numId="8" w16cid:durableId="422919795">
    <w:abstractNumId w:val="1"/>
  </w:num>
  <w:num w:numId="9" w16cid:durableId="995378634">
    <w:abstractNumId w:val="1"/>
  </w:num>
  <w:num w:numId="10" w16cid:durableId="1129938310">
    <w:abstractNumId w:val="1"/>
  </w:num>
  <w:num w:numId="11" w16cid:durableId="451100474">
    <w:abstractNumId w:val="2"/>
  </w:num>
  <w:num w:numId="12" w16cid:durableId="161823173">
    <w:abstractNumId w:val="2"/>
  </w:num>
  <w:num w:numId="13" w16cid:durableId="395130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7A"/>
    <w:rsid w:val="00074147"/>
    <w:rsid w:val="00081D6F"/>
    <w:rsid w:val="000A5463"/>
    <w:rsid w:val="0023614E"/>
    <w:rsid w:val="00304136"/>
    <w:rsid w:val="0052443F"/>
    <w:rsid w:val="00561124"/>
    <w:rsid w:val="005C7567"/>
    <w:rsid w:val="005D190F"/>
    <w:rsid w:val="006250AF"/>
    <w:rsid w:val="0065001B"/>
    <w:rsid w:val="006F3D69"/>
    <w:rsid w:val="007B30B9"/>
    <w:rsid w:val="007C45C3"/>
    <w:rsid w:val="008F6714"/>
    <w:rsid w:val="00A04CB3"/>
    <w:rsid w:val="00A83047"/>
    <w:rsid w:val="00BC5D59"/>
    <w:rsid w:val="00BF0E7A"/>
    <w:rsid w:val="00D936B2"/>
    <w:rsid w:val="00DA3CDC"/>
    <w:rsid w:val="00E970ED"/>
    <w:rsid w:val="00EB2229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267E"/>
  <w15:docId w15:val="{24A992C6-A86D-4A2A-8645-FD6EACE9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  <w:style w:type="character" w:styleId="Siln">
    <w:name w:val="Strong"/>
    <w:basedOn w:val="Standardnpsmoodstavce"/>
    <w:uiPriority w:val="22"/>
    <w:qFormat/>
    <w:rsid w:val="00BF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3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766</Words>
  <Characters>4523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Osinková Lenka</cp:lastModifiedBy>
  <cp:revision>2</cp:revision>
  <dcterms:created xsi:type="dcterms:W3CDTF">2025-08-01T07:02:00Z</dcterms:created>
  <dcterms:modified xsi:type="dcterms:W3CDTF">2025-08-01T07:02:00Z</dcterms:modified>
</cp:coreProperties>
</file>