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CA6" w14:textId="77777777" w:rsidR="00B67262" w:rsidRDefault="00B67262" w:rsidP="007A7756">
      <w:pPr>
        <w:spacing w:after="600"/>
        <w:jc w:val="center"/>
        <w:rPr>
          <w:rFonts w:ascii="Garamond" w:hAnsi="Garamond"/>
          <w:b/>
          <w:sz w:val="36"/>
          <w:szCs w:val="36"/>
        </w:rPr>
      </w:pPr>
      <w:r w:rsidRPr="00554735">
        <w:rPr>
          <w:rFonts w:ascii="Garamond" w:hAnsi="Garamond"/>
          <w:b/>
          <w:sz w:val="36"/>
          <w:szCs w:val="36"/>
        </w:rPr>
        <w:t>Katalog obecných rizik u Okresního soudu v</w:t>
      </w:r>
      <w:r w:rsidR="007A7756">
        <w:rPr>
          <w:rFonts w:ascii="Garamond" w:hAnsi="Garamond"/>
          <w:b/>
          <w:sz w:val="36"/>
          <w:szCs w:val="36"/>
        </w:rPr>
        <w:t> </w:t>
      </w:r>
      <w:r w:rsidRPr="00554735">
        <w:rPr>
          <w:rFonts w:ascii="Garamond" w:hAnsi="Garamond"/>
          <w:b/>
          <w:sz w:val="36"/>
          <w:szCs w:val="36"/>
        </w:rPr>
        <w:t>Chebu</w:t>
      </w:r>
    </w:p>
    <w:p w14:paraId="7C370097" w14:textId="77777777" w:rsidR="00B67262" w:rsidRPr="003514DB" w:rsidRDefault="00B67262" w:rsidP="007A7756">
      <w:pPr>
        <w:spacing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finanční a rozpočtové</w:t>
      </w:r>
    </w:p>
    <w:p w14:paraId="651E9D76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nedostatek finančních prostředků do rozpočtu, nepožádání o rozpočtové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opatření, neúplné, pozdě vydané podklady pro rozpočtová opatření,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nevyřízené, pozdě vyřízené rozpočtové opatření, nesprávné účtování</w:t>
      </w:r>
      <w:r>
        <w:rPr>
          <w:rFonts w:ascii="Garamond" w:hAnsi="Garamond"/>
        </w:rPr>
        <w:t xml:space="preserve">, </w:t>
      </w:r>
      <w:r w:rsidRPr="003514DB">
        <w:rPr>
          <w:rFonts w:ascii="Garamond" w:hAnsi="Garamond"/>
        </w:rPr>
        <w:t>položku, účet, neúplné náležitosti účetních dokladů,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ztráta účetních dokladů, nesprávně převzaté údaje z evidenčních a informačních systémů, nedostupnost údajů, uvedení nesprávných,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nepravdivých či neúplných údajů, nepředložení výkazů ve stanovených termínech, neúplná, nepřesná metodika k provádění inventarizace majetku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a závazků, nesprávně, neúplně provedené fyzické inventury, dokladové</w:t>
      </w:r>
      <w:r>
        <w:rPr>
          <w:rFonts w:ascii="Garamond" w:hAnsi="Garamond"/>
        </w:rPr>
        <w:t xml:space="preserve"> i</w:t>
      </w:r>
      <w:r w:rsidRPr="003514DB">
        <w:rPr>
          <w:rFonts w:ascii="Garamond" w:hAnsi="Garamond"/>
        </w:rPr>
        <w:t>nventury, nesprávně zvolené metody zjišťování skutečného stavu,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nesprávně, neúplně vykázané inventurní nálezy, nezaúčtované, nesprávně zaúčtované inventurní rozdíly, neúplnost dokladů k</w:t>
      </w:r>
      <w:r>
        <w:rPr>
          <w:rFonts w:ascii="Garamond" w:hAnsi="Garamond"/>
        </w:rPr>
        <w:t> </w:t>
      </w:r>
      <w:r w:rsidRPr="003514DB">
        <w:rPr>
          <w:rFonts w:ascii="Garamond" w:hAnsi="Garamond"/>
        </w:rPr>
        <w:t>prováděné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inventarizaci,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finanční postih za nedodržení předpisů nebo smluvních vztahů, nesprávné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uplatnění postupů při vymáhání pohledávek, neefektivní vynakládání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finančních prostředků, neprovádění pokladní činnosti v souladu se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stanovenými postupy, nedostatek prostředků na zajištění spolufinancování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projektů zahraniční pomoci, nedodržení pravidel projektů zahraniční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pomoci,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vznik neoprávněných výdajů</w:t>
      </w:r>
    </w:p>
    <w:p w14:paraId="628B9467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</w:rPr>
      </w:pPr>
      <w:r w:rsidRPr="003514DB">
        <w:rPr>
          <w:rFonts w:ascii="Garamond" w:hAnsi="Garamond"/>
          <w:b/>
          <w:bCs/>
        </w:rPr>
        <w:t xml:space="preserve">Riziko řízení </w:t>
      </w:r>
    </w:p>
    <w:p w14:paraId="1FC919C6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chybějící podpisová oprávnění, nezajištění zastupitelnosti, nevhodné či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 xml:space="preserve">nedostatečné </w:t>
      </w:r>
      <w:r>
        <w:rPr>
          <w:rFonts w:ascii="Garamond" w:hAnsi="Garamond"/>
        </w:rPr>
        <w:t>n</w:t>
      </w:r>
      <w:r w:rsidRPr="003514DB">
        <w:rPr>
          <w:rFonts w:ascii="Garamond" w:hAnsi="Garamond"/>
        </w:rPr>
        <w:t>astavení pravomoci a odpovědnosti,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nedostatky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řídící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kontroly, nedostatky finanční kontroly, nefunkční vnitřní kontrolní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systém, nevýhodné nastavení smluvních vztahů (podmínky, obsah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smlouvy),</w:t>
      </w:r>
      <w:r>
        <w:rPr>
          <w:rFonts w:ascii="Garamond" w:hAnsi="Garamond"/>
        </w:rPr>
        <w:t xml:space="preserve"> n</w:t>
      </w:r>
      <w:r w:rsidRPr="003514DB">
        <w:rPr>
          <w:rFonts w:ascii="Garamond" w:hAnsi="Garamond"/>
        </w:rPr>
        <w:t>efungující spolupráce a součinnost jednotlivých útvarů</w:t>
      </w:r>
    </w:p>
    <w:p w14:paraId="00EE790E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 xml:space="preserve">Riziko právní </w:t>
      </w:r>
    </w:p>
    <w:p w14:paraId="57A6C36F" w14:textId="77777777" w:rsidR="00B67262" w:rsidRPr="003514DB" w:rsidRDefault="00B67262" w:rsidP="00554735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nedostatky vnitřní legislativy (chybějící, neaktuální, složitá, nesladěná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 dalšími interními předpisy, v rozporu s právními předpisy)</w:t>
      </w:r>
      <w:r>
        <w:rPr>
          <w:rFonts w:ascii="Garamond" w:hAnsi="Garamond"/>
        </w:rPr>
        <w:t xml:space="preserve">, </w:t>
      </w:r>
      <w:r w:rsidRPr="003514DB">
        <w:rPr>
          <w:rFonts w:ascii="Garamond" w:hAnsi="Garamond"/>
        </w:rPr>
        <w:t>nedodržování zákonných norem, nedodržování vnitřních předpisů,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 xml:space="preserve">nedodržování smluvních vztahů a lhůt, neplatnost právních úkonů, </w:t>
      </w:r>
    </w:p>
    <w:p w14:paraId="33A45FC1" w14:textId="77777777" w:rsidR="00B67262" w:rsidRDefault="00B67262" w:rsidP="007A7756">
      <w:pPr>
        <w:spacing w:before="480" w:after="120"/>
        <w:jc w:val="both"/>
        <w:rPr>
          <w:rFonts w:ascii="Garamond" w:hAnsi="Garamond"/>
        </w:rPr>
      </w:pPr>
      <w:r w:rsidRPr="003514DB">
        <w:rPr>
          <w:rFonts w:ascii="Garamond" w:hAnsi="Garamond"/>
          <w:b/>
          <w:bCs/>
        </w:rPr>
        <w:t>Riziko provozní</w:t>
      </w:r>
    </w:p>
    <w:p w14:paraId="43FA39AB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neúčinnost postupů a operací, nedostatečná nebo chybějící zpětná vazba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o prováděných postupech a činnostech, nedodržování schválených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postupů,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nepřesnost pracovních postupů, složitost předpisů</w:t>
      </w:r>
    </w:p>
    <w:p w14:paraId="718324B1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organizační</w:t>
      </w:r>
    </w:p>
    <w:p w14:paraId="4F2396C2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chybně nastavený oběh dokumentů a písemností včetně archivace a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skartace,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d</w:t>
      </w:r>
      <w:r w:rsidR="007A7756">
        <w:rPr>
          <w:rFonts w:ascii="Garamond" w:hAnsi="Garamond"/>
        </w:rPr>
        <w:t>ostupnost a </w:t>
      </w:r>
      <w:r w:rsidRPr="003514DB">
        <w:rPr>
          <w:rFonts w:ascii="Garamond" w:hAnsi="Garamond"/>
        </w:rPr>
        <w:t>poskytování informací, neprovádění metodické činnosti,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nedostatečná kontrolní činnost</w:t>
      </w:r>
    </w:p>
    <w:p w14:paraId="235B5F14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lidského faktoru</w:t>
      </w:r>
    </w:p>
    <w:p w14:paraId="035B4A80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nedostatečné znalosti, korupce, úplnost, střed zájmů, nepozornost,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selhání,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neoprávněné čerpání prostředků poskytovaných zaměstnavatelem,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neproškolení, špatné zapracování</w:t>
      </w:r>
    </w:p>
    <w:p w14:paraId="6045C7DF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lastRenderedPageBreak/>
        <w:t>Riziko lidských zdrojů</w:t>
      </w:r>
    </w:p>
    <w:p w14:paraId="701198C4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fluktuace zaměstnanců, řízení lidských zdrojů, nedostatečná personální kapacita, zařazování zaměstnanců do tříd a tarifů v rozporu s předpisy,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nezpracování charakteristiky funkčních míst</w:t>
      </w:r>
    </w:p>
    <w:p w14:paraId="6E1E807A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</w:rPr>
      </w:pPr>
      <w:r w:rsidRPr="003514DB">
        <w:rPr>
          <w:rFonts w:ascii="Garamond" w:hAnsi="Garamond"/>
          <w:b/>
          <w:bCs/>
        </w:rPr>
        <w:t>Riziko majetkové</w:t>
      </w:r>
    </w:p>
    <w:p w14:paraId="2333AA1B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nedostatečná péče a nehospodárné nakládání s majetkem, neexistence</w:t>
      </w:r>
      <w:r>
        <w:rPr>
          <w:rFonts w:ascii="Garamond" w:hAnsi="Garamond"/>
        </w:rPr>
        <w:t xml:space="preserve"> </w:t>
      </w:r>
      <w:r w:rsidRPr="003514DB">
        <w:rPr>
          <w:rFonts w:ascii="Garamond" w:hAnsi="Garamond"/>
        </w:rPr>
        <w:t>přesné evidence majetku a účetnictví, nedodržení kritéria hospodárnosti a efektivnosti při výběru dodavatele, vnitřní kriminalita, živelné pohromy</w:t>
      </w:r>
    </w:p>
    <w:p w14:paraId="101182F0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technické</w:t>
      </w:r>
    </w:p>
    <w:p w14:paraId="0AD8DC5A" w14:textId="77777777" w:rsidR="00B67262" w:rsidRPr="003514DB" w:rsidRDefault="00B67262" w:rsidP="00B67262">
      <w:pPr>
        <w:jc w:val="both"/>
        <w:rPr>
          <w:rFonts w:ascii="Garamond" w:hAnsi="Garamond"/>
        </w:rPr>
      </w:pPr>
      <w:r>
        <w:rPr>
          <w:rFonts w:ascii="Garamond" w:hAnsi="Garamond"/>
        </w:rPr>
        <w:t>h</w:t>
      </w:r>
      <w:r w:rsidRPr="003514DB">
        <w:rPr>
          <w:rFonts w:ascii="Garamond" w:hAnsi="Garamond"/>
        </w:rPr>
        <w:t>avarijní stravy, výpadek techniky, nedostatečná údržba zařízení</w:t>
      </w:r>
    </w:p>
    <w:p w14:paraId="3C8A0DC9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informační a technologické</w:t>
      </w:r>
    </w:p>
    <w:p w14:paraId="173FAE7D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ztráta dat z databází, přístupová práva, spolehlivost informačních systémů</w:t>
      </w:r>
    </w:p>
    <w:p w14:paraId="0115BC6B" w14:textId="77777777" w:rsidR="00B67262" w:rsidRPr="003514DB" w:rsidRDefault="00B67262" w:rsidP="007A7756">
      <w:pPr>
        <w:spacing w:before="480" w:after="120"/>
        <w:jc w:val="both"/>
        <w:rPr>
          <w:rFonts w:ascii="Garamond" w:hAnsi="Garamond"/>
          <w:b/>
          <w:bCs/>
        </w:rPr>
      </w:pPr>
      <w:r w:rsidRPr="003514DB">
        <w:rPr>
          <w:rFonts w:ascii="Garamond" w:hAnsi="Garamond"/>
          <w:b/>
          <w:bCs/>
        </w:rPr>
        <w:t>Riziko kompetenční</w:t>
      </w:r>
    </w:p>
    <w:p w14:paraId="39EA0187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>změna politického prostředí, nestabilita a složitost právních úprav, změna</w:t>
      </w:r>
      <w:r>
        <w:rPr>
          <w:rFonts w:ascii="Garamond" w:hAnsi="Garamond"/>
        </w:rPr>
        <w:t xml:space="preserve"> z</w:t>
      </w:r>
      <w:r w:rsidRPr="003514DB">
        <w:rPr>
          <w:rFonts w:ascii="Garamond" w:hAnsi="Garamond"/>
        </w:rPr>
        <w:t>ákonů o veřejné správě, rozpočtové škrty, reforma veřejné správy</w:t>
      </w:r>
    </w:p>
    <w:p w14:paraId="61497BC6" w14:textId="75620DC7" w:rsidR="007A7756" w:rsidRPr="003514DB" w:rsidRDefault="007A7756" w:rsidP="007A7756">
      <w:pPr>
        <w:spacing w:before="480" w:after="1560"/>
        <w:jc w:val="both"/>
        <w:rPr>
          <w:rFonts w:ascii="Garamond" w:hAnsi="Garamond"/>
        </w:rPr>
      </w:pPr>
      <w:r>
        <w:rPr>
          <w:rFonts w:ascii="Garamond" w:hAnsi="Garamond"/>
        </w:rPr>
        <w:t>Cheb 2</w:t>
      </w:r>
      <w:r w:rsidR="00356A52">
        <w:rPr>
          <w:rFonts w:ascii="Garamond" w:hAnsi="Garamond"/>
        </w:rPr>
        <w:t>1</w:t>
      </w:r>
      <w:r>
        <w:rPr>
          <w:rFonts w:ascii="Garamond" w:hAnsi="Garamond"/>
        </w:rPr>
        <w:t>. 6. 202</w:t>
      </w:r>
      <w:r w:rsidR="00356A52">
        <w:rPr>
          <w:rFonts w:ascii="Garamond" w:hAnsi="Garamond"/>
        </w:rPr>
        <w:t>4</w:t>
      </w:r>
    </w:p>
    <w:p w14:paraId="5B1E372A" w14:textId="77777777" w:rsidR="00B67262" w:rsidRPr="003514DB" w:rsidRDefault="00B67262" w:rsidP="00B67262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 xml:space="preserve">Mgr. </w:t>
      </w:r>
      <w:r w:rsidR="007A7756">
        <w:rPr>
          <w:rFonts w:ascii="Garamond" w:hAnsi="Garamond"/>
        </w:rPr>
        <w:t>Robert Plášil</w:t>
      </w:r>
    </w:p>
    <w:p w14:paraId="3137371A" w14:textId="77777777" w:rsidR="00B67262" w:rsidRPr="00356A52" w:rsidRDefault="007A7756" w:rsidP="00B67262">
      <w:pPr>
        <w:jc w:val="both"/>
        <w:rPr>
          <w:rFonts w:ascii="Garamond" w:hAnsi="Garamond"/>
          <w:sz w:val="20"/>
          <w:szCs w:val="20"/>
        </w:rPr>
      </w:pPr>
      <w:r w:rsidRPr="00356A52">
        <w:rPr>
          <w:rFonts w:ascii="Garamond" w:hAnsi="Garamond"/>
          <w:sz w:val="20"/>
          <w:szCs w:val="20"/>
        </w:rPr>
        <w:t>p</w:t>
      </w:r>
      <w:r w:rsidR="00B67262" w:rsidRPr="00356A52">
        <w:rPr>
          <w:rFonts w:ascii="Garamond" w:hAnsi="Garamond"/>
          <w:sz w:val="20"/>
          <w:szCs w:val="20"/>
        </w:rPr>
        <w:t>ředseda Okresního soudu v Chebu</w:t>
      </w:r>
    </w:p>
    <w:sectPr w:rsidR="00B67262" w:rsidRPr="00356A52" w:rsidSect="007A7756">
      <w:headerReference w:type="default" r:id="rId6"/>
      <w:footerReference w:type="default" r:id="rId7"/>
      <w:pgSz w:w="11907" w:h="16840"/>
      <w:pgMar w:top="1701" w:right="1680" w:bottom="1702" w:left="1680" w:header="0" w:footer="955" w:gutter="0"/>
      <w:cols w:space="708" w:equalWidth="0">
        <w:col w:w="85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493" w14:textId="77777777" w:rsidR="00554735" w:rsidRDefault="00554735" w:rsidP="00554735">
      <w:r>
        <w:separator/>
      </w:r>
    </w:p>
  </w:endnote>
  <w:endnote w:type="continuationSeparator" w:id="0">
    <w:p w14:paraId="5436B9A1" w14:textId="77777777" w:rsidR="00554735" w:rsidRDefault="00554735" w:rsidP="0055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9240" w14:textId="77777777" w:rsidR="00356A52" w:rsidRDefault="007A7756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C0BDA0" wp14:editId="12377014">
              <wp:simplePos x="0" y="0"/>
              <wp:positionH relativeFrom="page">
                <wp:posOffset>3690620</wp:posOffset>
              </wp:positionH>
              <wp:positionV relativeFrom="page">
                <wp:posOffset>9946005</wp:posOffset>
              </wp:positionV>
              <wp:extent cx="179070" cy="1524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377A5" w14:textId="77777777" w:rsidR="00356A52" w:rsidRPr="006E2818" w:rsidRDefault="00356A52" w:rsidP="004C5A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0BD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0.6pt;margin-top:783.1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Cv&#10;ub0u4QAAAA0BAAAPAAAAAAAAAAAAAAAAAC4EAABkcnMvZG93bnJldi54bWxQSwUGAAAAAAQABADz&#10;AAAAPAUAAAAA&#10;" o:allowincell="f" filled="f" stroked="f">
              <v:textbox inset="0,0,0,0">
                <w:txbxContent>
                  <w:p w14:paraId="73D377A5" w14:textId="77777777" w:rsidR="00356A52" w:rsidRPr="006E2818" w:rsidRDefault="00356A52" w:rsidP="004C5AC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A90D" w14:textId="77777777" w:rsidR="00554735" w:rsidRDefault="00554735" w:rsidP="00554735">
      <w:r>
        <w:separator/>
      </w:r>
    </w:p>
  </w:footnote>
  <w:footnote w:type="continuationSeparator" w:id="0">
    <w:p w14:paraId="72739256" w14:textId="77777777" w:rsidR="00554735" w:rsidRDefault="00554735" w:rsidP="0055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9D72" w14:textId="77777777" w:rsidR="00554735" w:rsidRDefault="00554735">
    <w:pPr>
      <w:pStyle w:val="Zhlav"/>
    </w:pPr>
  </w:p>
  <w:p w14:paraId="4F35DCAE" w14:textId="77777777" w:rsidR="00554735" w:rsidRDefault="00554735">
    <w:pPr>
      <w:pStyle w:val="Zhlav"/>
    </w:pPr>
  </w:p>
  <w:p w14:paraId="605FD6E0" w14:textId="55B72D2E" w:rsidR="00554735" w:rsidRPr="00554735" w:rsidRDefault="00554735">
    <w:pPr>
      <w:pStyle w:val="Zhlav"/>
      <w:rPr>
        <w:rFonts w:ascii="Garamond" w:hAnsi="Garamond"/>
      </w:rPr>
    </w:pPr>
    <w:r w:rsidRPr="00554735">
      <w:rPr>
        <w:rFonts w:ascii="Garamond" w:hAnsi="Garamond"/>
      </w:rPr>
      <w:t>Příloha č. 3</w:t>
    </w:r>
    <w:r>
      <w:rPr>
        <w:rFonts w:ascii="Garamond" w:hAnsi="Garamond"/>
      </w:rPr>
      <w:t>: Katalog obecných rizik u Okresního soudu v Chebu</w:t>
    </w:r>
    <w:r>
      <w:rPr>
        <w:rFonts w:ascii="Garamond" w:hAnsi="Garamond"/>
      </w:rPr>
      <w:tab/>
      <w:t xml:space="preserve">Spr </w:t>
    </w:r>
    <w:r w:rsidR="00356A52">
      <w:rPr>
        <w:rFonts w:ascii="Garamond" w:hAnsi="Garamond"/>
      </w:rPr>
      <w:t>785</w:t>
    </w:r>
    <w:r>
      <w:rPr>
        <w:rFonts w:ascii="Garamond" w:hAnsi="Garamond"/>
      </w:rPr>
      <w:t>/202</w:t>
    </w:r>
    <w:r w:rsidR="00356A52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62"/>
    <w:rsid w:val="0004090E"/>
    <w:rsid w:val="000600DA"/>
    <w:rsid w:val="00356A52"/>
    <w:rsid w:val="00554735"/>
    <w:rsid w:val="00720973"/>
    <w:rsid w:val="007A7756"/>
    <w:rsid w:val="00B67262"/>
    <w:rsid w:val="00C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7FA7"/>
  <w15:chartTrackingRefBased/>
  <w15:docId w15:val="{75835DF2-4C6A-4986-B89A-19E7B040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262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726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54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4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0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0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Zámečníková</dc:creator>
  <cp:keywords/>
  <dc:description/>
  <cp:lastModifiedBy>Zámečníková Marie</cp:lastModifiedBy>
  <cp:revision>5</cp:revision>
  <cp:lastPrinted>2024-06-21T08:29:00Z</cp:lastPrinted>
  <dcterms:created xsi:type="dcterms:W3CDTF">2022-08-31T11:45:00Z</dcterms:created>
  <dcterms:modified xsi:type="dcterms:W3CDTF">2024-06-21T08:29:00Z</dcterms:modified>
</cp:coreProperties>
</file>