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3CB2" w14:textId="77777777" w:rsidR="00B85973" w:rsidRDefault="00282AE3" w:rsidP="00B85973">
      <w:pPr>
        <w:pStyle w:val="Nadpis10"/>
        <w:keepNext/>
        <w:keepLines/>
        <w:spacing w:after="0"/>
        <w:rPr>
          <w:rStyle w:val="Nadpis1"/>
          <w:b/>
          <w:bCs/>
          <w:sz w:val="32"/>
          <w:szCs w:val="32"/>
        </w:rPr>
      </w:pPr>
      <w:bookmarkStart w:id="0" w:name="bookmark0"/>
      <w:r w:rsidRPr="009C4407">
        <w:rPr>
          <w:rStyle w:val="Nadpis1"/>
          <w:b/>
          <w:bCs/>
          <w:sz w:val="32"/>
          <w:szCs w:val="32"/>
        </w:rPr>
        <w:t xml:space="preserve">Etický kodex </w:t>
      </w:r>
    </w:p>
    <w:p w14:paraId="7C334B94" w14:textId="53E5A96A" w:rsidR="00565CEB" w:rsidRPr="009C4407" w:rsidRDefault="00282AE3" w:rsidP="00B85973">
      <w:pPr>
        <w:pStyle w:val="Nadpis10"/>
        <w:keepNext/>
        <w:keepLines/>
        <w:spacing w:after="480"/>
        <w:rPr>
          <w:sz w:val="32"/>
          <w:szCs w:val="32"/>
        </w:rPr>
      </w:pPr>
      <w:r w:rsidRPr="009C4407">
        <w:rPr>
          <w:rStyle w:val="Nadpis1"/>
          <w:b/>
          <w:bCs/>
          <w:sz w:val="32"/>
          <w:szCs w:val="32"/>
        </w:rPr>
        <w:t>zaměstnance Okresního soudu v Chebu</w:t>
      </w:r>
      <w:bookmarkEnd w:id="0"/>
    </w:p>
    <w:p w14:paraId="0EF7D239" w14:textId="6191FCDC" w:rsidR="009C4407" w:rsidRPr="008E3663" w:rsidRDefault="009C4407" w:rsidP="00B85973">
      <w:pPr>
        <w:pStyle w:val="Zkladntext1"/>
        <w:spacing w:after="0" w:line="240" w:lineRule="auto"/>
        <w:jc w:val="center"/>
        <w:rPr>
          <w:sz w:val="24"/>
          <w:szCs w:val="24"/>
        </w:rPr>
      </w:pPr>
      <w:bookmarkStart w:id="1" w:name="bookmark2"/>
      <w:r w:rsidRPr="008E3663">
        <w:rPr>
          <w:rStyle w:val="Zkladntext"/>
          <w:sz w:val="24"/>
          <w:szCs w:val="24"/>
        </w:rPr>
        <w:t>Čl</w:t>
      </w:r>
      <w:r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1</w:t>
      </w:r>
    </w:p>
    <w:p w14:paraId="56E76254" w14:textId="77777777" w:rsidR="00565CEB" w:rsidRPr="008E3663" w:rsidRDefault="00282AE3" w:rsidP="009C4407">
      <w:pPr>
        <w:pStyle w:val="Nadpis20"/>
        <w:keepNext/>
        <w:keepLines/>
        <w:spacing w:after="120"/>
        <w:jc w:val="center"/>
      </w:pPr>
      <w:r w:rsidRPr="008E3663">
        <w:rPr>
          <w:rStyle w:val="Nadpis2"/>
          <w:b/>
          <w:bCs/>
        </w:rPr>
        <w:t>Preambule</w:t>
      </w:r>
      <w:bookmarkEnd w:id="1"/>
    </w:p>
    <w:p w14:paraId="05B40A35" w14:textId="2A9A8181" w:rsidR="00565CEB" w:rsidRPr="008E3663" w:rsidRDefault="00282AE3" w:rsidP="009432CC">
      <w:pPr>
        <w:pStyle w:val="Zkladntext1"/>
        <w:spacing w:after="12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 xml:space="preserve">Účelem </w:t>
      </w:r>
      <w:r w:rsidR="001D0441">
        <w:rPr>
          <w:rStyle w:val="Zkladntext"/>
          <w:sz w:val="24"/>
          <w:szCs w:val="24"/>
        </w:rPr>
        <w:t>E</w:t>
      </w:r>
      <w:r w:rsidRPr="008E3663">
        <w:rPr>
          <w:rStyle w:val="Zkladntext"/>
          <w:sz w:val="24"/>
          <w:szCs w:val="24"/>
        </w:rPr>
        <w:t>tického kodexu zaměstnance Okresního soudu v Chebu (dále jen „</w:t>
      </w:r>
      <w:proofErr w:type="spellStart"/>
      <w:r w:rsidRPr="008E3663">
        <w:rPr>
          <w:rStyle w:val="Zkladntext"/>
          <w:sz w:val="24"/>
          <w:szCs w:val="24"/>
        </w:rPr>
        <w:t>Kodex</w:t>
      </w:r>
      <w:r w:rsidRPr="008E3663">
        <w:rPr>
          <w:rStyle w:val="Zkladntext"/>
          <w:sz w:val="24"/>
          <w:szCs w:val="24"/>
          <w:vertAlign w:val="superscript"/>
        </w:rPr>
        <w:t>cc</w:t>
      </w:r>
      <w:proofErr w:type="spellEnd"/>
      <w:r w:rsidR="008E3663">
        <w:rPr>
          <w:rStyle w:val="Zkladntext"/>
          <w:sz w:val="24"/>
          <w:szCs w:val="24"/>
        </w:rPr>
        <w:t>) je vymezit a </w:t>
      </w:r>
      <w:r w:rsidRPr="008E3663">
        <w:rPr>
          <w:rStyle w:val="Zkladntext"/>
          <w:sz w:val="24"/>
          <w:szCs w:val="24"/>
        </w:rPr>
        <w:t>podporovat žádoucí standardy chování zaměstnance Okresního soudu v Chebu (dále jen „zaměstnan</w:t>
      </w:r>
      <w:r w:rsidR="008E3663">
        <w:rPr>
          <w:rStyle w:val="Zkladntext"/>
          <w:sz w:val="24"/>
          <w:szCs w:val="24"/>
        </w:rPr>
        <w:t>e</w:t>
      </w:r>
      <w:r w:rsidRPr="008E3663">
        <w:rPr>
          <w:rStyle w:val="Zkladntext"/>
          <w:sz w:val="24"/>
          <w:szCs w:val="24"/>
        </w:rPr>
        <w:t>c</w:t>
      </w:r>
      <w:r w:rsidR="008E3663">
        <w:rPr>
          <w:rStyle w:val="Zkladntext"/>
          <w:sz w:val="24"/>
          <w:szCs w:val="24"/>
        </w:rPr>
        <w:t>“)</w:t>
      </w:r>
      <w:r w:rsidRPr="008E3663">
        <w:rPr>
          <w:rStyle w:val="Zkladntext"/>
          <w:sz w:val="24"/>
          <w:szCs w:val="24"/>
        </w:rPr>
        <w:t xml:space="preserve"> ve vztahu k veřejnosti a spolupracovníkům.</w:t>
      </w:r>
    </w:p>
    <w:p w14:paraId="66F856FD" w14:textId="77777777" w:rsidR="00565CEB" w:rsidRPr="008E3663" w:rsidRDefault="00282AE3" w:rsidP="00B85973">
      <w:pPr>
        <w:pStyle w:val="Zkladntext1"/>
        <w:spacing w:after="120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Smyslem Kodexu je vytvářet, udržovat a prohlubovat důvěru veřejnosti ve veřejnou správu.</w:t>
      </w:r>
    </w:p>
    <w:p w14:paraId="602E098A" w14:textId="4078E265" w:rsidR="00565CEB" w:rsidRPr="008E3663" w:rsidRDefault="00282AE3" w:rsidP="00B85973">
      <w:pPr>
        <w:pStyle w:val="Zkladntext1"/>
        <w:spacing w:before="240" w:after="0" w:line="240" w:lineRule="auto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</w:t>
      </w:r>
      <w:r w:rsidR="009C4407">
        <w:rPr>
          <w:rStyle w:val="Zkladntext"/>
          <w:sz w:val="24"/>
          <w:szCs w:val="24"/>
        </w:rPr>
        <w:t>2</w:t>
      </w:r>
    </w:p>
    <w:p w14:paraId="6130E6F8" w14:textId="77777777"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2" w:name="bookmark4"/>
      <w:r w:rsidRPr="008E3663">
        <w:rPr>
          <w:rStyle w:val="Nadpis2"/>
          <w:b/>
          <w:bCs/>
        </w:rPr>
        <w:t>Zákonnost</w:t>
      </w:r>
      <w:bookmarkEnd w:id="2"/>
    </w:p>
    <w:p w14:paraId="2C19B141" w14:textId="19DB7589" w:rsidR="00565CEB" w:rsidRPr="008E3663" w:rsidRDefault="00282AE3" w:rsidP="009432CC">
      <w:pPr>
        <w:pStyle w:val="Zkladntext1"/>
        <w:spacing w:after="12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</w:t>
      </w:r>
      <w:r w:rsidR="008E3663">
        <w:rPr>
          <w:rStyle w:val="Zkladntext"/>
          <w:sz w:val="24"/>
          <w:szCs w:val="24"/>
        </w:rPr>
        <w:t>e</w:t>
      </w:r>
      <w:r w:rsidRPr="008E3663">
        <w:rPr>
          <w:rStyle w:val="Zkladntext"/>
          <w:sz w:val="24"/>
          <w:szCs w:val="24"/>
        </w:rPr>
        <w:t>c plní úkoly veřejné správy v souladu s ústavním pořádkem České republiky, se zákon</w:t>
      </w:r>
      <w:r w:rsidR="008E3663">
        <w:rPr>
          <w:rStyle w:val="Zkladntext"/>
          <w:sz w:val="24"/>
          <w:szCs w:val="24"/>
        </w:rPr>
        <w:t>y</w:t>
      </w:r>
      <w:r w:rsidR="009432CC">
        <w:rPr>
          <w:rStyle w:val="Zkladntext"/>
          <w:sz w:val="24"/>
          <w:szCs w:val="24"/>
        </w:rPr>
        <w:t xml:space="preserve"> a </w:t>
      </w:r>
      <w:r w:rsidRPr="008E3663">
        <w:rPr>
          <w:rStyle w:val="Zkladntext"/>
          <w:sz w:val="24"/>
          <w:szCs w:val="24"/>
        </w:rPr>
        <w:t>ostatními právními předpisy a s právem Evropské unie, jakož i s mezinárodními smlouvami, kterými je Česká republika vázána (§</w:t>
      </w:r>
      <w:r w:rsidR="008E3663">
        <w:rPr>
          <w:rStyle w:val="Zkladntext"/>
          <w:sz w:val="24"/>
          <w:szCs w:val="24"/>
        </w:rPr>
        <w:t> </w:t>
      </w:r>
      <w:r w:rsidRPr="008E3663">
        <w:rPr>
          <w:rStyle w:val="Zkladntext"/>
          <w:sz w:val="24"/>
          <w:szCs w:val="24"/>
        </w:rPr>
        <w:t>2 odst. 1 zák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č. 500/2004 Sb., správní řád).</w:t>
      </w:r>
    </w:p>
    <w:p w14:paraId="70B1D96F" w14:textId="5DF8AC30" w:rsidR="00565CEB" w:rsidRPr="008E3663" w:rsidRDefault="00282AE3" w:rsidP="00B85973">
      <w:pPr>
        <w:pStyle w:val="Zkladntext1"/>
        <w:spacing w:after="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Při plnění úkolů veřejné správy jedná zaměstnan</w:t>
      </w:r>
      <w:r w:rsidR="008E3663">
        <w:rPr>
          <w:rStyle w:val="Zkladntext"/>
          <w:sz w:val="24"/>
          <w:szCs w:val="24"/>
        </w:rPr>
        <w:t>e</w:t>
      </w:r>
      <w:r w:rsidRPr="008E3663">
        <w:rPr>
          <w:rStyle w:val="Zkladntext"/>
          <w:sz w:val="24"/>
          <w:szCs w:val="24"/>
        </w:rPr>
        <w:t>c pouze v rozsahu zákonem svěřené pravomoci orgánu veřejné správy a řídí se interními akty řízení (§</w:t>
      </w:r>
      <w:r w:rsidR="008E3663">
        <w:rPr>
          <w:rStyle w:val="Zkladntext"/>
          <w:sz w:val="24"/>
          <w:szCs w:val="24"/>
        </w:rPr>
        <w:t> </w:t>
      </w:r>
      <w:r w:rsidRPr="008E3663">
        <w:rPr>
          <w:rStyle w:val="Zkladntext"/>
          <w:sz w:val="24"/>
          <w:szCs w:val="24"/>
        </w:rPr>
        <w:t>2 odst. 2 zák</w:t>
      </w:r>
      <w:r w:rsidR="009C4407">
        <w:rPr>
          <w:rStyle w:val="Zkladntext"/>
          <w:sz w:val="24"/>
          <w:szCs w:val="24"/>
        </w:rPr>
        <w:t>.</w:t>
      </w:r>
      <w:r w:rsidR="008E3663">
        <w:rPr>
          <w:rStyle w:val="Zkladntext"/>
          <w:sz w:val="24"/>
          <w:szCs w:val="24"/>
        </w:rPr>
        <w:t xml:space="preserve"> č. 500/2004 Sb., § 38 odst. </w:t>
      </w:r>
      <w:r w:rsidRPr="008E3663">
        <w:rPr>
          <w:rStyle w:val="Zkladntext"/>
          <w:sz w:val="24"/>
          <w:szCs w:val="24"/>
        </w:rPr>
        <w:t>1 zák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</w:t>
      </w:r>
      <w:r w:rsidR="008E3663">
        <w:rPr>
          <w:rStyle w:val="Zkladntext"/>
          <w:sz w:val="24"/>
          <w:szCs w:val="24"/>
        </w:rPr>
        <w:t>č</w:t>
      </w:r>
      <w:r w:rsidR="009432CC">
        <w:rPr>
          <w:rStyle w:val="Zkladntext"/>
          <w:sz w:val="24"/>
          <w:szCs w:val="24"/>
        </w:rPr>
        <w:t>. </w:t>
      </w:r>
      <w:r w:rsidRPr="008E3663">
        <w:rPr>
          <w:rStyle w:val="Zkladntext"/>
          <w:sz w:val="24"/>
          <w:szCs w:val="24"/>
        </w:rPr>
        <w:t>262/2006 Sb., zákoník práce).</w:t>
      </w:r>
    </w:p>
    <w:p w14:paraId="71EF7AD2" w14:textId="1DB915C4" w:rsidR="00565CEB" w:rsidRPr="008E3663" w:rsidRDefault="00282AE3" w:rsidP="00B85973">
      <w:pPr>
        <w:pStyle w:val="Zkladntext1"/>
        <w:spacing w:before="240" w:after="0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</w:t>
      </w:r>
      <w:r w:rsidR="00A441C7">
        <w:rPr>
          <w:rStyle w:val="Zkladntext"/>
          <w:sz w:val="24"/>
          <w:szCs w:val="24"/>
        </w:rPr>
        <w:t>3</w:t>
      </w:r>
    </w:p>
    <w:p w14:paraId="0B47C21A" w14:textId="77777777"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3" w:name="bookmark6"/>
      <w:r w:rsidRPr="008E3663">
        <w:rPr>
          <w:rStyle w:val="Nadpis2"/>
          <w:b/>
          <w:bCs/>
        </w:rPr>
        <w:t>Obecné zásady a profesionalita</w:t>
      </w:r>
      <w:bookmarkEnd w:id="3"/>
    </w:p>
    <w:p w14:paraId="5AEE2401" w14:textId="06211185" w:rsidR="00565CEB" w:rsidRPr="008E3663" w:rsidRDefault="00282AE3" w:rsidP="009432CC">
      <w:pPr>
        <w:pStyle w:val="Zkladntext1"/>
        <w:spacing w:after="120" w:line="259" w:lineRule="auto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Výkon veřejné správy je službou veřejnosti (§</w:t>
      </w:r>
      <w:r w:rsidR="008E3663">
        <w:rPr>
          <w:rStyle w:val="Zkladntext"/>
          <w:sz w:val="24"/>
          <w:szCs w:val="24"/>
        </w:rPr>
        <w:t> </w:t>
      </w:r>
      <w:r w:rsidRPr="008E3663">
        <w:rPr>
          <w:rStyle w:val="Zkladntext"/>
          <w:sz w:val="24"/>
          <w:szCs w:val="24"/>
        </w:rPr>
        <w:t>2 odst. 1 zák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č. 500/2004 Sb.).</w:t>
      </w:r>
    </w:p>
    <w:p w14:paraId="7CE81BEB" w14:textId="77777777" w:rsidR="00565CEB" w:rsidRPr="008E3663" w:rsidRDefault="00282AE3" w:rsidP="009432CC">
      <w:pPr>
        <w:pStyle w:val="Zkladntext1"/>
        <w:spacing w:after="0" w:line="259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vykonává veřejnou správu na vysoké odborné úrovni, kterou si prohlubuje průběžným studiem, s n</w:t>
      </w:r>
      <w:r w:rsidR="008E3663">
        <w:rPr>
          <w:rStyle w:val="Zkladntext"/>
          <w:sz w:val="24"/>
          <w:szCs w:val="24"/>
        </w:rPr>
        <w:t>e</w:t>
      </w:r>
      <w:r w:rsidRPr="008E3663">
        <w:rPr>
          <w:rStyle w:val="Zkladntext"/>
          <w:sz w:val="24"/>
          <w:szCs w:val="24"/>
        </w:rPr>
        <w:t>jvyšší mírou slušnosti, porozumění a ochoty a bez jakýchkoli předsudků. Zaměstnanec jedná korektně s ostatními spolupracovníky i se zaměstnanci jiných orgánů veřejné správy.</w:t>
      </w:r>
    </w:p>
    <w:p w14:paraId="6F83F33D" w14:textId="62911678" w:rsidR="00565CEB" w:rsidRPr="008E3663" w:rsidRDefault="00282AE3" w:rsidP="00B85973">
      <w:pPr>
        <w:pStyle w:val="Zkladntext1"/>
        <w:spacing w:before="240" w:after="0" w:line="240" w:lineRule="auto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</w:t>
      </w:r>
      <w:r w:rsidR="00A441C7">
        <w:rPr>
          <w:rStyle w:val="Zkladntext"/>
          <w:sz w:val="24"/>
          <w:szCs w:val="24"/>
        </w:rPr>
        <w:t>4</w:t>
      </w:r>
    </w:p>
    <w:p w14:paraId="34176884" w14:textId="77777777"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4" w:name="bookmark8"/>
      <w:r w:rsidRPr="008E3663">
        <w:rPr>
          <w:rStyle w:val="Nadpis2"/>
          <w:b/>
          <w:bCs/>
        </w:rPr>
        <w:t>Nestrannost</w:t>
      </w:r>
      <w:bookmarkEnd w:id="4"/>
    </w:p>
    <w:p w14:paraId="01116573" w14:textId="56DACEE0" w:rsidR="00565CEB" w:rsidRPr="008E3663" w:rsidRDefault="00282AE3" w:rsidP="009432CC">
      <w:pPr>
        <w:pStyle w:val="Zkladntext1"/>
        <w:spacing w:after="120" w:line="264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dbá na to, aby jeho rozhodování bylo objektivní, nestrann</w:t>
      </w:r>
      <w:r w:rsidR="009432CC">
        <w:rPr>
          <w:rStyle w:val="Zkladntext"/>
          <w:sz w:val="24"/>
          <w:szCs w:val="24"/>
        </w:rPr>
        <w:t>é a přijaté řešení bylo vždy v </w:t>
      </w:r>
      <w:r w:rsidRPr="008E3663">
        <w:rPr>
          <w:rStyle w:val="Zkladntext"/>
          <w:sz w:val="24"/>
          <w:szCs w:val="24"/>
        </w:rPr>
        <w:t>souladu s veřejným zájmem (</w:t>
      </w:r>
      <w:r w:rsidR="008E3663">
        <w:rPr>
          <w:rStyle w:val="Zkladntext"/>
          <w:sz w:val="24"/>
          <w:szCs w:val="24"/>
        </w:rPr>
        <w:t>§ </w:t>
      </w:r>
      <w:r w:rsidRPr="008E3663">
        <w:rPr>
          <w:rStyle w:val="Zkladntext"/>
          <w:sz w:val="24"/>
          <w:szCs w:val="24"/>
        </w:rPr>
        <w:t>2 odst. 4 zák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č. 500/2004 Sb.). Při rozhodování nesmí zaměstnanec preferovat osobní či skupinové zájmy, ani se</w:t>
      </w:r>
      <w:r w:rsidR="008E3663">
        <w:rPr>
          <w:rStyle w:val="Zkladntext"/>
          <w:sz w:val="24"/>
          <w:szCs w:val="24"/>
        </w:rPr>
        <w:t xml:space="preserve"> nechat ovlivnit pozitivními či </w:t>
      </w:r>
      <w:r w:rsidR="009432CC">
        <w:rPr>
          <w:rStyle w:val="Zkladntext"/>
          <w:sz w:val="24"/>
          <w:szCs w:val="24"/>
        </w:rPr>
        <w:t>negativními vztahy ke </w:t>
      </w:r>
      <w:r w:rsidRPr="008E3663">
        <w:rPr>
          <w:rStyle w:val="Zkladntext"/>
          <w:sz w:val="24"/>
          <w:szCs w:val="24"/>
        </w:rPr>
        <w:t>konkrétním osobám. Zdrží se při výkonu práce také všeh</w:t>
      </w:r>
      <w:r w:rsidR="009432CC">
        <w:rPr>
          <w:rStyle w:val="Zkladntext"/>
          <w:sz w:val="24"/>
          <w:szCs w:val="24"/>
        </w:rPr>
        <w:t>o, co by mohlo ohrozit důvěru v </w:t>
      </w:r>
      <w:r w:rsidRPr="008E3663">
        <w:rPr>
          <w:rStyle w:val="Zkladntext"/>
          <w:sz w:val="24"/>
          <w:szCs w:val="24"/>
        </w:rPr>
        <w:t>nestrannost jeho rozhodování (zák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č. 198/2</w:t>
      </w:r>
      <w:r w:rsidR="008E3663">
        <w:rPr>
          <w:rStyle w:val="Zkladntext"/>
          <w:sz w:val="24"/>
          <w:szCs w:val="24"/>
        </w:rPr>
        <w:t>009 Sb., o rovném zacházení a o </w:t>
      </w:r>
      <w:r w:rsidRPr="008E3663">
        <w:rPr>
          <w:rStyle w:val="Zkladntext"/>
          <w:sz w:val="24"/>
          <w:szCs w:val="24"/>
        </w:rPr>
        <w:t>právních prostředcích ochrany před diskriminací (antidiskriminační zákon)).</w:t>
      </w:r>
    </w:p>
    <w:p w14:paraId="136DA9EC" w14:textId="77777777" w:rsidR="00565CEB" w:rsidRPr="008E3663" w:rsidRDefault="00282AE3" w:rsidP="009432CC">
      <w:pPr>
        <w:pStyle w:val="Zkladntext1"/>
        <w:spacing w:after="120" w:line="259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Při volbě nejvýhodnějšího postupu zaměstnance respektuje v mezích právních předpisů též koncepce, priority a cíle úřadu, jeho vnitřní předpisy a pokyny</w:t>
      </w:r>
      <w:r w:rsidR="008E3663">
        <w:rPr>
          <w:rStyle w:val="Zkladntext"/>
          <w:sz w:val="24"/>
          <w:szCs w:val="24"/>
        </w:rPr>
        <w:t xml:space="preserve"> nadřízených vydané v souladu s </w:t>
      </w:r>
      <w:r w:rsidRPr="008E3663">
        <w:rPr>
          <w:rStyle w:val="Zkladntext"/>
          <w:sz w:val="24"/>
          <w:szCs w:val="24"/>
        </w:rPr>
        <w:t>tímto Kodexem.</w:t>
      </w:r>
    </w:p>
    <w:p w14:paraId="711C7E9A" w14:textId="0329E387" w:rsidR="00565CEB" w:rsidRPr="008E3663" w:rsidRDefault="00282AE3" w:rsidP="009432CC">
      <w:pPr>
        <w:pStyle w:val="Zkladntext1"/>
        <w:spacing w:after="12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Ve shodných nebo podobných případech jedná zaměstnanec tak, aby mezi jednotlivými postupy nevznikaly rozdíly (§</w:t>
      </w:r>
      <w:r w:rsidR="008E3663">
        <w:rPr>
          <w:rStyle w:val="Zkladntext"/>
          <w:sz w:val="24"/>
          <w:szCs w:val="24"/>
        </w:rPr>
        <w:t> </w:t>
      </w:r>
      <w:r w:rsidRPr="008E3663">
        <w:rPr>
          <w:rStyle w:val="Zkladntext"/>
          <w:sz w:val="24"/>
          <w:szCs w:val="24"/>
        </w:rPr>
        <w:t>2 odst. 4 zák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č. 500/2004 Sb.).</w:t>
      </w:r>
    </w:p>
    <w:p w14:paraId="6D31C44E" w14:textId="5FC286AE" w:rsidR="00565CEB" w:rsidRPr="008E3663" w:rsidRDefault="00282AE3" w:rsidP="00B85973">
      <w:pPr>
        <w:pStyle w:val="Zkladntext1"/>
        <w:spacing w:after="24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vystupuje vůči účastníkům právních vztahů tak, aby je neuváděl v omyl o jejich právech a</w:t>
      </w:r>
      <w:r w:rsidR="009432CC">
        <w:rPr>
          <w:rStyle w:val="Zkladntext"/>
          <w:sz w:val="24"/>
          <w:szCs w:val="24"/>
        </w:rPr>
        <w:t> </w:t>
      </w:r>
      <w:r w:rsidRPr="008E3663">
        <w:rPr>
          <w:rStyle w:val="Zkladntext"/>
          <w:sz w:val="24"/>
          <w:szCs w:val="24"/>
        </w:rPr>
        <w:t xml:space="preserve">povinnostech, informuje je </w:t>
      </w:r>
      <w:r w:rsidR="00B85973" w:rsidRPr="008E3663">
        <w:rPr>
          <w:rStyle w:val="Zkladntext"/>
          <w:sz w:val="24"/>
          <w:szCs w:val="24"/>
        </w:rPr>
        <w:t xml:space="preserve">srozumitelně </w:t>
      </w:r>
      <w:r w:rsidR="00B85973">
        <w:rPr>
          <w:rStyle w:val="Zkladntext"/>
          <w:sz w:val="24"/>
          <w:szCs w:val="24"/>
        </w:rPr>
        <w:t>– veškerá</w:t>
      </w:r>
      <w:r w:rsidRPr="008E3663">
        <w:rPr>
          <w:rStyle w:val="Zkladntext"/>
          <w:sz w:val="24"/>
          <w:szCs w:val="24"/>
        </w:rPr>
        <w:t xml:space="preserve"> hodnocení provádí profesionálně, objektivně, bez emocí a bez sledování osobního prospěchu a v souladu s právem.</w:t>
      </w:r>
    </w:p>
    <w:p w14:paraId="2944CB37" w14:textId="77AC11BD" w:rsidR="00565CEB" w:rsidRPr="008E3663" w:rsidRDefault="00282AE3" w:rsidP="00B85973">
      <w:pPr>
        <w:pStyle w:val="Zkladntext1"/>
        <w:spacing w:after="0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lastRenderedPageBreak/>
        <w:t>Čl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</w:t>
      </w:r>
      <w:r w:rsidR="00A441C7">
        <w:rPr>
          <w:rStyle w:val="Zkladntext"/>
          <w:sz w:val="24"/>
          <w:szCs w:val="24"/>
        </w:rPr>
        <w:t>5</w:t>
      </w:r>
    </w:p>
    <w:p w14:paraId="4F34BF97" w14:textId="77777777"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5" w:name="bookmark10"/>
      <w:r w:rsidRPr="008E3663">
        <w:rPr>
          <w:rStyle w:val="Nadpis2"/>
          <w:b/>
          <w:bCs/>
        </w:rPr>
        <w:t>Zásady rychlosti a efektivity</w:t>
      </w:r>
      <w:bookmarkEnd w:id="5"/>
    </w:p>
    <w:p w14:paraId="35A6F00E" w14:textId="2C62941A" w:rsidR="00565CEB" w:rsidRPr="008E3663" w:rsidRDefault="00282AE3" w:rsidP="009432CC">
      <w:pPr>
        <w:pStyle w:val="Zkladntext1"/>
        <w:spacing w:after="12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vyřizuje pracovní záležitosti bez zbytečných průtahů ve stanovených lhůtách (§</w:t>
      </w:r>
      <w:r w:rsidR="008E3663">
        <w:rPr>
          <w:rStyle w:val="Zkladntext"/>
          <w:sz w:val="24"/>
          <w:szCs w:val="24"/>
        </w:rPr>
        <w:t> </w:t>
      </w:r>
      <w:r w:rsidR="009432CC">
        <w:rPr>
          <w:rStyle w:val="Zkladntext"/>
          <w:sz w:val="24"/>
          <w:szCs w:val="24"/>
        </w:rPr>
        <w:t>6 odst. </w:t>
      </w:r>
      <w:r w:rsidRPr="008E3663">
        <w:rPr>
          <w:rStyle w:val="Zkladntext"/>
          <w:sz w:val="24"/>
          <w:szCs w:val="24"/>
        </w:rPr>
        <w:t>1 zák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č. 500/2004 Sb.).</w:t>
      </w:r>
    </w:p>
    <w:p w14:paraId="605407A6" w14:textId="76967731" w:rsidR="00565CEB" w:rsidRPr="008E3663" w:rsidRDefault="00282AE3" w:rsidP="00B85973">
      <w:pPr>
        <w:pStyle w:val="Zkladntext1"/>
        <w:spacing w:after="24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Při plnění úkolů veřejné správy postupuje tak, aby nikomu nevznikaly zbytečné náklady (§</w:t>
      </w:r>
      <w:r w:rsidR="008E3663">
        <w:rPr>
          <w:rStyle w:val="Zkladntext"/>
          <w:sz w:val="24"/>
          <w:szCs w:val="24"/>
        </w:rPr>
        <w:t> 6 odst. </w:t>
      </w:r>
      <w:r w:rsidRPr="008E3663">
        <w:rPr>
          <w:rStyle w:val="Zkladntext"/>
          <w:sz w:val="24"/>
          <w:szCs w:val="24"/>
        </w:rPr>
        <w:t>2 zák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č. 500/2004 Sb.).</w:t>
      </w:r>
    </w:p>
    <w:p w14:paraId="12B65ED9" w14:textId="476AE565" w:rsidR="00565CEB" w:rsidRPr="008E3663" w:rsidRDefault="00282AE3" w:rsidP="00B85973">
      <w:pPr>
        <w:pStyle w:val="Zkladntext1"/>
        <w:spacing w:after="0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</w:t>
      </w:r>
      <w:r w:rsidR="00A441C7">
        <w:rPr>
          <w:rStyle w:val="Zkladntext"/>
          <w:sz w:val="24"/>
          <w:szCs w:val="24"/>
        </w:rPr>
        <w:t>6</w:t>
      </w:r>
    </w:p>
    <w:p w14:paraId="796161C0" w14:textId="77777777"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6" w:name="bookmark12"/>
      <w:r w:rsidRPr="008E3663">
        <w:rPr>
          <w:rStyle w:val="Nadpis2"/>
          <w:b/>
          <w:bCs/>
        </w:rPr>
        <w:t>Střet zájmů</w:t>
      </w:r>
      <w:bookmarkEnd w:id="6"/>
    </w:p>
    <w:p w14:paraId="27F0086D" w14:textId="686EE32E" w:rsidR="00565CEB" w:rsidRPr="008E3663" w:rsidRDefault="00282AE3" w:rsidP="009432CC">
      <w:pPr>
        <w:pStyle w:val="Zkladntext1"/>
        <w:spacing w:after="120" w:line="266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svým jednáním předchází situacím, ve kterých by byl vystaven možnému střetu svého soukromého zájmu a zastávané pracovní pozice a získal tak neoprávněný prospěch čí výhodu pro sebe nebo někoho jiného (§</w:t>
      </w:r>
      <w:r w:rsidR="008E3663">
        <w:rPr>
          <w:rStyle w:val="Zkladntext"/>
          <w:sz w:val="24"/>
          <w:szCs w:val="24"/>
        </w:rPr>
        <w:t> </w:t>
      </w:r>
      <w:r w:rsidRPr="008E3663">
        <w:rPr>
          <w:rStyle w:val="Zkladntext"/>
          <w:sz w:val="24"/>
          <w:szCs w:val="24"/>
        </w:rPr>
        <w:t>303 odst. 2 zák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č. 262/2006 Sb.).</w:t>
      </w:r>
    </w:p>
    <w:p w14:paraId="3E7FF2DF" w14:textId="77777777" w:rsidR="00565CEB" w:rsidRPr="008E3663" w:rsidRDefault="00282AE3" w:rsidP="00B85973">
      <w:pPr>
        <w:pStyle w:val="Zkladntext1"/>
        <w:spacing w:after="24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nesmí ohrozit veřejný zájem tím, že se bude odvoláva</w:t>
      </w:r>
      <w:r w:rsidR="008E3663">
        <w:rPr>
          <w:rStyle w:val="Zkladntext"/>
          <w:sz w:val="24"/>
          <w:szCs w:val="24"/>
        </w:rPr>
        <w:t>t na svou pozici nebo funkci ve </w:t>
      </w:r>
      <w:r w:rsidRPr="008E3663">
        <w:rPr>
          <w:rStyle w:val="Zkladntext"/>
          <w:sz w:val="24"/>
          <w:szCs w:val="24"/>
        </w:rPr>
        <w:t>věcech, které nesouvisejí s plněním jemu svěřených úkolů při výkonu veřejné správy. Pokud s</w:t>
      </w:r>
      <w:r w:rsidR="008E3663">
        <w:rPr>
          <w:rStyle w:val="Zkladntext"/>
          <w:sz w:val="24"/>
          <w:szCs w:val="24"/>
        </w:rPr>
        <w:t>i </w:t>
      </w:r>
      <w:r w:rsidRPr="008E3663">
        <w:rPr>
          <w:rStyle w:val="Zkladntext"/>
          <w:sz w:val="24"/>
          <w:szCs w:val="24"/>
        </w:rPr>
        <w:t>zaměstnanec není jistý, zda jde o činnost slučitelnou s jeho podílem na výkonu veřejné správy, projedná záležitost se svým nadřízeným.</w:t>
      </w:r>
    </w:p>
    <w:p w14:paraId="4D953478" w14:textId="77225003" w:rsidR="00565CEB" w:rsidRPr="008E3663" w:rsidRDefault="00282AE3" w:rsidP="00B85973">
      <w:pPr>
        <w:pStyle w:val="Zkladntext1"/>
        <w:spacing w:after="0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</w:t>
      </w:r>
      <w:r w:rsidR="00A441C7">
        <w:rPr>
          <w:rStyle w:val="Zkladntext"/>
          <w:sz w:val="24"/>
          <w:szCs w:val="24"/>
        </w:rPr>
        <w:t>7</w:t>
      </w:r>
    </w:p>
    <w:p w14:paraId="700AC92A" w14:textId="654885CB"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7" w:name="bookmark14"/>
      <w:r w:rsidRPr="008E3663">
        <w:rPr>
          <w:rStyle w:val="Nadpis2"/>
          <w:b/>
          <w:bCs/>
        </w:rPr>
        <w:t>Zákaz korupčního jedná</w:t>
      </w:r>
      <w:bookmarkEnd w:id="7"/>
      <w:r w:rsidR="009C4407">
        <w:rPr>
          <w:rStyle w:val="Nadpis2"/>
          <w:b/>
          <w:bCs/>
        </w:rPr>
        <w:t>ní</w:t>
      </w:r>
    </w:p>
    <w:p w14:paraId="68D44DD6" w14:textId="77777777" w:rsidR="00565CEB" w:rsidRPr="008E3663" w:rsidRDefault="00282AE3" w:rsidP="009432CC">
      <w:pPr>
        <w:pStyle w:val="Zkladntext1"/>
        <w:spacing w:after="120" w:line="259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nesmí v souvislosti s výkonem práce přijímat ani vyžadovat dary či jiná zvýhodnění pro sebe nebo někoho jiného, popřípadě jakýmkoli jiným způsobem připustit ovlivnění plnění jemu svěřených úkolů v oblasti veřejné správy, objektivního hodnocení věci a nestranného rozhodování. Dary nebo výhody poskytované zaměstnanci zaměstnavatelem tímto nejsou dotčeny.</w:t>
      </w:r>
    </w:p>
    <w:p w14:paraId="33BAF511" w14:textId="323D7E87" w:rsidR="00565CEB" w:rsidRPr="008E3663" w:rsidRDefault="00282AE3" w:rsidP="009432CC">
      <w:pPr>
        <w:pStyle w:val="Zkladntext1"/>
        <w:spacing w:after="120" w:line="266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 xml:space="preserve">Zaměstnanec se v soukromém životě vyhýbá takovým </w:t>
      </w:r>
      <w:r w:rsidR="009C4407">
        <w:rPr>
          <w:rStyle w:val="Zkladntext"/>
          <w:sz w:val="24"/>
          <w:szCs w:val="24"/>
        </w:rPr>
        <w:t>č</w:t>
      </w:r>
      <w:r w:rsidRPr="008E3663">
        <w:rPr>
          <w:rStyle w:val="Zkladntext"/>
          <w:sz w:val="24"/>
          <w:szCs w:val="24"/>
        </w:rPr>
        <w:t>innostem, chování a jednání, které by mohly snížit důvěru ve veřejnou správu v očích veřejnosti, nebo dokonce zavdat příčinu k vydírání zaměstnance v důsledku jeho jednání v rozporu s právními předpisy nebo etickými normami.</w:t>
      </w:r>
    </w:p>
    <w:p w14:paraId="26585D5A" w14:textId="77777777" w:rsidR="00565CEB" w:rsidRPr="008E3663" w:rsidRDefault="00282AE3" w:rsidP="009432CC">
      <w:pPr>
        <w:pStyle w:val="Zkladntext1"/>
        <w:spacing w:after="120" w:line="269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se vyvaruje vztahů vzájemné závislosti a nepatřičného vlivu jiných osob, jež by mohly ohrozit jeho nestrannost.</w:t>
      </w:r>
    </w:p>
    <w:p w14:paraId="270206CF" w14:textId="77777777" w:rsidR="00565CEB" w:rsidRPr="008E3663" w:rsidRDefault="00282AE3" w:rsidP="00B85973">
      <w:pPr>
        <w:pStyle w:val="Zkladntext1"/>
        <w:spacing w:after="240" w:line="264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Jakékoli korupční jednání nebo podezření na takové jednání, o kterém se zaměstnanec dozvěděl hodnověrným způsobem, je povinen oznámit svému na</w:t>
      </w:r>
      <w:r w:rsidR="008E3663">
        <w:rPr>
          <w:rStyle w:val="Zkladntext"/>
          <w:sz w:val="24"/>
          <w:szCs w:val="24"/>
        </w:rPr>
        <w:t>dřízenému nebo orgánu činnému v </w:t>
      </w:r>
      <w:r w:rsidRPr="008E3663">
        <w:rPr>
          <w:rStyle w:val="Zkladntext"/>
          <w:sz w:val="24"/>
          <w:szCs w:val="24"/>
        </w:rPr>
        <w:t>trestním řízení. Dále je zaměstnanec povinen bezodkladně oznámit nabídnutí, či získání neoprávněné výhody.</w:t>
      </w:r>
    </w:p>
    <w:p w14:paraId="13CC071F" w14:textId="7B363B33" w:rsidR="00565CEB" w:rsidRPr="008E3663" w:rsidRDefault="00282AE3" w:rsidP="00B85973">
      <w:pPr>
        <w:pStyle w:val="Zkladntext1"/>
        <w:spacing w:after="0" w:line="264" w:lineRule="auto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</w:t>
      </w:r>
      <w:r w:rsidR="00A441C7">
        <w:rPr>
          <w:rStyle w:val="Zkladntext"/>
          <w:sz w:val="24"/>
          <w:szCs w:val="24"/>
        </w:rPr>
        <w:t>8</w:t>
      </w:r>
    </w:p>
    <w:p w14:paraId="1539F486" w14:textId="77777777"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8" w:name="bookmark16"/>
      <w:r w:rsidRPr="008E3663">
        <w:rPr>
          <w:rStyle w:val="Nadpis2"/>
          <w:b/>
          <w:bCs/>
        </w:rPr>
        <w:t>Mlčenlivost</w:t>
      </w:r>
      <w:bookmarkEnd w:id="8"/>
    </w:p>
    <w:p w14:paraId="6B667E5C" w14:textId="0A97CB32" w:rsidR="00565CEB" w:rsidRPr="008E3663" w:rsidRDefault="00282AE3" w:rsidP="009432CC">
      <w:pPr>
        <w:pStyle w:val="Zkladntext1"/>
        <w:spacing w:after="120" w:line="264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zachová mlčenlivost o skutečnostech, které se dozvěděl v souvislosti s plněním úkolů veřejné správy, jež by mohly poškodit nebo ohrozit činnost zaměstnavatele (§</w:t>
      </w:r>
      <w:r w:rsidR="008E3663">
        <w:rPr>
          <w:rStyle w:val="Zkladntext"/>
          <w:sz w:val="24"/>
          <w:szCs w:val="24"/>
        </w:rPr>
        <w:t> </w:t>
      </w:r>
      <w:r w:rsidRPr="008E3663">
        <w:rPr>
          <w:rStyle w:val="Zkladntext"/>
          <w:sz w:val="24"/>
          <w:szCs w:val="24"/>
        </w:rPr>
        <w:t>303 odst. 2 písm. b) zák</w:t>
      </w:r>
      <w:r w:rsidR="009C440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č. 262/2006 Sb.).</w:t>
      </w:r>
    </w:p>
    <w:p w14:paraId="560A8CC7" w14:textId="73657143" w:rsidR="00565CEB" w:rsidRDefault="00282AE3" w:rsidP="00B85973">
      <w:pPr>
        <w:pStyle w:val="Zkladntext1"/>
        <w:spacing w:after="0"/>
        <w:jc w:val="both"/>
        <w:rPr>
          <w:rStyle w:val="Zkladntext"/>
          <w:color w:val="auto"/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je povinen zachovat mlčenlivost o osobních údajích</w:t>
      </w:r>
      <w:r w:rsidR="009432CC">
        <w:rPr>
          <w:rStyle w:val="Zkladntext"/>
          <w:sz w:val="24"/>
          <w:szCs w:val="24"/>
        </w:rPr>
        <w:t xml:space="preserve"> nebo utajovaných informacích v </w:t>
      </w:r>
      <w:r w:rsidRPr="008E3663">
        <w:rPr>
          <w:rStyle w:val="Zkladntext"/>
          <w:sz w:val="24"/>
          <w:szCs w:val="24"/>
        </w:rPr>
        <w:t xml:space="preserve">rozsahu stanoveném právními předpisy, pokud není této povinnosti v souladu s právními předpisy zproštěn </w:t>
      </w:r>
      <w:r w:rsidRPr="00B85973">
        <w:rPr>
          <w:rStyle w:val="Zkladntext"/>
          <w:color w:val="auto"/>
          <w:sz w:val="24"/>
          <w:szCs w:val="24"/>
        </w:rPr>
        <w:t>(</w:t>
      </w:r>
      <w:r w:rsidR="001D0441">
        <w:rPr>
          <w:rStyle w:val="Zkladntext"/>
          <w:color w:val="auto"/>
          <w:sz w:val="24"/>
          <w:szCs w:val="24"/>
        </w:rPr>
        <w:t>zák. č. 110/2019</w:t>
      </w:r>
      <w:r w:rsidR="00A441C7" w:rsidRPr="00B85973">
        <w:rPr>
          <w:rStyle w:val="Zkladntext"/>
          <w:color w:val="auto"/>
          <w:sz w:val="24"/>
          <w:szCs w:val="24"/>
        </w:rPr>
        <w:t xml:space="preserve"> Sb., o </w:t>
      </w:r>
      <w:r w:rsidR="001D0441">
        <w:rPr>
          <w:rStyle w:val="Zkladntext"/>
          <w:color w:val="auto"/>
          <w:sz w:val="24"/>
          <w:szCs w:val="24"/>
        </w:rPr>
        <w:t>zpracování osobních údajů</w:t>
      </w:r>
      <w:r w:rsidRPr="00B85973">
        <w:rPr>
          <w:rStyle w:val="Zkladntext"/>
          <w:color w:val="auto"/>
          <w:sz w:val="24"/>
          <w:szCs w:val="24"/>
        </w:rPr>
        <w:t>).</w:t>
      </w:r>
    </w:p>
    <w:p w14:paraId="3BA584A1" w14:textId="77777777" w:rsidR="00B85973" w:rsidRPr="008E3663" w:rsidRDefault="00B85973" w:rsidP="00B85973">
      <w:pPr>
        <w:pStyle w:val="Zkladntext1"/>
        <w:spacing w:after="0"/>
        <w:jc w:val="both"/>
        <w:rPr>
          <w:sz w:val="24"/>
          <w:szCs w:val="24"/>
        </w:rPr>
      </w:pPr>
    </w:p>
    <w:p w14:paraId="6DC783C9" w14:textId="4CED4CA6" w:rsidR="00565CEB" w:rsidRPr="008E3663" w:rsidRDefault="00282AE3" w:rsidP="00B85973">
      <w:pPr>
        <w:pStyle w:val="Zkladntext1"/>
        <w:spacing w:before="240" w:after="0" w:line="264" w:lineRule="auto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</w:t>
      </w:r>
      <w:r w:rsidR="00A441C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</w:t>
      </w:r>
      <w:r w:rsidR="00A441C7">
        <w:rPr>
          <w:rStyle w:val="Zkladntext"/>
          <w:sz w:val="24"/>
          <w:szCs w:val="24"/>
        </w:rPr>
        <w:t>9</w:t>
      </w:r>
    </w:p>
    <w:p w14:paraId="1A179987" w14:textId="77777777"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9" w:name="bookmark18"/>
      <w:r w:rsidRPr="008E3663">
        <w:rPr>
          <w:rStyle w:val="Nadpis2"/>
          <w:b/>
          <w:bCs/>
        </w:rPr>
        <w:lastRenderedPageBreak/>
        <w:t>Informování veřejnosti</w:t>
      </w:r>
      <w:bookmarkEnd w:id="9"/>
    </w:p>
    <w:p w14:paraId="16698BEA" w14:textId="77777777" w:rsidR="00565CEB" w:rsidRPr="008E3663" w:rsidRDefault="00282AE3" w:rsidP="00B85973">
      <w:pPr>
        <w:pStyle w:val="Zkladntext1"/>
        <w:spacing w:after="240" w:line="266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Každý zaměstnanec poskytuje informace v souladu s právními předpisy. Informace o činnosti zaměstnavatele veřejnosti sděluje zaměstnanec, který je k tomu na základě interního aktu řízení určen.</w:t>
      </w:r>
    </w:p>
    <w:p w14:paraId="6A294880" w14:textId="3D501BB8" w:rsidR="00565CEB" w:rsidRPr="008E3663" w:rsidRDefault="00282AE3" w:rsidP="00B85973">
      <w:pPr>
        <w:pStyle w:val="Zkladntext1"/>
        <w:spacing w:after="0" w:line="264" w:lineRule="auto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</w:t>
      </w:r>
      <w:r w:rsidR="00A441C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</w:t>
      </w:r>
      <w:r w:rsidR="00A441C7">
        <w:rPr>
          <w:rStyle w:val="Zkladntext"/>
          <w:sz w:val="24"/>
          <w:szCs w:val="24"/>
        </w:rPr>
        <w:t>10</w:t>
      </w:r>
    </w:p>
    <w:p w14:paraId="4CCF550E" w14:textId="77777777"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10" w:name="bookmark20"/>
      <w:r w:rsidRPr="008E3663">
        <w:rPr>
          <w:rStyle w:val="Nadpis2"/>
          <w:b/>
          <w:bCs/>
        </w:rPr>
        <w:t>Politická nebo veřejná činnost</w:t>
      </w:r>
      <w:bookmarkEnd w:id="10"/>
    </w:p>
    <w:p w14:paraId="48FECBE8" w14:textId="77777777" w:rsidR="00565CEB" w:rsidRPr="008E3663" w:rsidRDefault="00282AE3" w:rsidP="009432CC">
      <w:pPr>
        <w:pStyle w:val="Zkladntext1"/>
        <w:spacing w:after="120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jedná pří výkonu veřejné správy politicky nestranným způsobem.</w:t>
      </w:r>
    </w:p>
    <w:p w14:paraId="71E16A9B" w14:textId="77777777" w:rsidR="00565CEB" w:rsidRPr="008E3663" w:rsidRDefault="00282AE3" w:rsidP="00B85973">
      <w:pPr>
        <w:pStyle w:val="Zkladntext1"/>
        <w:spacing w:after="240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nebude vykonávat ta</w:t>
      </w:r>
      <w:r w:rsidR="008E3663">
        <w:rPr>
          <w:rStyle w:val="Zkladntext"/>
          <w:sz w:val="24"/>
          <w:szCs w:val="24"/>
        </w:rPr>
        <w:t>k</w:t>
      </w:r>
      <w:r w:rsidRPr="008E3663">
        <w:rPr>
          <w:rStyle w:val="Zkladntext"/>
          <w:sz w:val="24"/>
          <w:szCs w:val="24"/>
        </w:rPr>
        <w:t>ovou veřejnou činnost, která b</w:t>
      </w:r>
      <w:r w:rsidR="009432CC">
        <w:rPr>
          <w:rStyle w:val="Zkladntext"/>
          <w:sz w:val="24"/>
          <w:szCs w:val="24"/>
        </w:rPr>
        <w:t>y mohla narušit důvěru občanů v </w:t>
      </w:r>
      <w:r w:rsidRPr="008E3663">
        <w:rPr>
          <w:rStyle w:val="Zkladntext"/>
          <w:sz w:val="24"/>
          <w:szCs w:val="24"/>
        </w:rPr>
        <w:t>jeho schopnost nestranně plnit úkoly veřejné správy.</w:t>
      </w:r>
    </w:p>
    <w:p w14:paraId="6FC3A8A7" w14:textId="632317BB" w:rsidR="00565CEB" w:rsidRPr="008E3663" w:rsidRDefault="00282AE3" w:rsidP="00B85973">
      <w:pPr>
        <w:pStyle w:val="Zkladntext1"/>
        <w:spacing w:after="0" w:line="240" w:lineRule="auto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</w:t>
      </w:r>
      <w:r w:rsidR="00A441C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1</w:t>
      </w:r>
      <w:r w:rsidR="00A441C7">
        <w:rPr>
          <w:rStyle w:val="Zkladntext"/>
          <w:sz w:val="24"/>
          <w:szCs w:val="24"/>
        </w:rPr>
        <w:t>1</w:t>
      </w:r>
    </w:p>
    <w:p w14:paraId="402A01AF" w14:textId="77777777"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11" w:name="bookmark22"/>
      <w:r w:rsidRPr="008E3663">
        <w:rPr>
          <w:rStyle w:val="Nadpis2"/>
          <w:b/>
          <w:bCs/>
        </w:rPr>
        <w:t>Reprezentace</w:t>
      </w:r>
      <w:bookmarkEnd w:id="11"/>
    </w:p>
    <w:p w14:paraId="268F6986" w14:textId="7A17F6B1" w:rsidR="00565CEB" w:rsidRPr="008E3663" w:rsidRDefault="00282AE3" w:rsidP="009432CC">
      <w:pPr>
        <w:pStyle w:val="Zkladntext1"/>
        <w:spacing w:after="120" w:line="259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 xml:space="preserve">Zaměstnanec dbá na to, aby byl upraven a oblečen způsobem, </w:t>
      </w:r>
      <w:r w:rsidR="008E3663">
        <w:rPr>
          <w:rStyle w:val="Zkladntext"/>
          <w:sz w:val="24"/>
          <w:szCs w:val="24"/>
        </w:rPr>
        <w:t>který je adekvátní jeho práci a </w:t>
      </w:r>
      <w:r w:rsidRPr="008E3663">
        <w:rPr>
          <w:rStyle w:val="Zkladntext"/>
          <w:sz w:val="24"/>
          <w:szCs w:val="24"/>
        </w:rPr>
        <w:t xml:space="preserve">odpovídá </w:t>
      </w:r>
      <w:r w:rsidR="00A441C7" w:rsidRPr="00B85973">
        <w:rPr>
          <w:rStyle w:val="Zkladntext"/>
          <w:color w:val="auto"/>
          <w:sz w:val="24"/>
          <w:szCs w:val="24"/>
        </w:rPr>
        <w:t>vážnosti</w:t>
      </w:r>
      <w:r w:rsidRPr="008E3663">
        <w:rPr>
          <w:rStyle w:val="Zkladntext"/>
          <w:sz w:val="24"/>
          <w:szCs w:val="24"/>
        </w:rPr>
        <w:t xml:space="preserve"> jeho úřadu.</w:t>
      </w:r>
    </w:p>
    <w:p w14:paraId="66CFF013" w14:textId="77777777" w:rsidR="00565CEB" w:rsidRPr="008E3663" w:rsidRDefault="00282AE3" w:rsidP="00A441C7">
      <w:pPr>
        <w:pStyle w:val="Zkladntext1"/>
        <w:spacing w:after="120" w:line="264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jedná s každým ohleduplně, způsobem přiměřen</w:t>
      </w:r>
      <w:r w:rsidR="008E3663">
        <w:rPr>
          <w:rStyle w:val="Zkladntext"/>
          <w:sz w:val="24"/>
          <w:szCs w:val="24"/>
        </w:rPr>
        <w:t>ým jeho sociálním schopnostem a </w:t>
      </w:r>
      <w:r w:rsidRPr="008E3663">
        <w:rPr>
          <w:rStyle w:val="Zkladntext"/>
          <w:sz w:val="24"/>
          <w:szCs w:val="24"/>
        </w:rPr>
        <w:t>komunikačním potřebám, a respektuje jeho osobnost. Veškerá jednání s dotčenými osobami vede zaměstnanec taktně a způsobem, který respektuje důstojnost těchto osob a zachování jejich dobrého jména.</w:t>
      </w:r>
    </w:p>
    <w:p w14:paraId="523A0429" w14:textId="77777777" w:rsidR="00565CEB" w:rsidRDefault="00282AE3" w:rsidP="00B85973">
      <w:pPr>
        <w:pStyle w:val="Zkladntext1"/>
        <w:spacing w:after="240" w:line="264" w:lineRule="auto"/>
        <w:jc w:val="both"/>
        <w:rPr>
          <w:rStyle w:val="Zkladntext"/>
          <w:sz w:val="24"/>
          <w:szCs w:val="24"/>
        </w:rPr>
      </w:pPr>
      <w:r w:rsidRPr="008E3663">
        <w:rPr>
          <w:rStyle w:val="Zkladntext"/>
          <w:sz w:val="24"/>
          <w:szCs w:val="24"/>
        </w:rPr>
        <w:t>Zaměstnanec svým jednáním a vystupováním podporuje důvěryhodnost a vážnost úřadu.</w:t>
      </w:r>
    </w:p>
    <w:p w14:paraId="3400D3BF" w14:textId="7468AFC9" w:rsidR="00565CEB" w:rsidRPr="008E3663" w:rsidRDefault="00282AE3" w:rsidP="00B85973">
      <w:pPr>
        <w:pStyle w:val="Zkladntext1"/>
        <w:spacing w:after="0" w:line="264" w:lineRule="auto"/>
        <w:jc w:val="center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Čl</w:t>
      </w:r>
      <w:r w:rsidR="00A441C7">
        <w:rPr>
          <w:rStyle w:val="Zkladntext"/>
          <w:sz w:val="24"/>
          <w:szCs w:val="24"/>
        </w:rPr>
        <w:t>.</w:t>
      </w:r>
      <w:r w:rsidRPr="008E3663">
        <w:rPr>
          <w:rStyle w:val="Zkladntext"/>
          <w:sz w:val="24"/>
          <w:szCs w:val="24"/>
        </w:rPr>
        <w:t xml:space="preserve"> 1</w:t>
      </w:r>
      <w:r w:rsidR="00A441C7">
        <w:rPr>
          <w:rStyle w:val="Zkladntext"/>
          <w:sz w:val="24"/>
          <w:szCs w:val="24"/>
        </w:rPr>
        <w:t>2</w:t>
      </w:r>
    </w:p>
    <w:p w14:paraId="1EC81464" w14:textId="77777777" w:rsidR="00565CEB" w:rsidRPr="008E3663" w:rsidRDefault="00282AE3" w:rsidP="009432CC">
      <w:pPr>
        <w:pStyle w:val="Nadpis20"/>
        <w:keepNext/>
        <w:keepLines/>
        <w:spacing w:after="120"/>
        <w:jc w:val="center"/>
      </w:pPr>
      <w:bookmarkStart w:id="12" w:name="bookmark24"/>
      <w:r w:rsidRPr="008E3663">
        <w:rPr>
          <w:rStyle w:val="Nadpis2"/>
          <w:b/>
          <w:bCs/>
        </w:rPr>
        <w:t>Rozsah působnosti kodexu, kontrola dodržování kodexu</w:t>
      </w:r>
      <w:bookmarkEnd w:id="12"/>
    </w:p>
    <w:p w14:paraId="7CC2F72C" w14:textId="4900CC05" w:rsidR="00565CEB" w:rsidRPr="008E3663" w:rsidRDefault="00282AE3" w:rsidP="009432CC">
      <w:pPr>
        <w:pStyle w:val="Zkladntext1"/>
        <w:spacing w:after="120" w:line="264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>Soudci podle Kodexu postupují přiměřeně, zvláště s důrazem na § 79</w:t>
      </w:r>
      <w:r w:rsidR="003F2B35">
        <w:rPr>
          <w:rStyle w:val="Zkladntext"/>
          <w:sz w:val="24"/>
          <w:szCs w:val="24"/>
        </w:rPr>
        <w:t xml:space="preserve"> - § </w:t>
      </w:r>
      <w:r w:rsidRPr="008E3663">
        <w:rPr>
          <w:rStyle w:val="Zkladntext"/>
          <w:sz w:val="24"/>
          <w:szCs w:val="24"/>
        </w:rPr>
        <w:t>83 zák</w:t>
      </w:r>
      <w:r w:rsidR="00E31C60">
        <w:rPr>
          <w:rStyle w:val="Zkladntext"/>
          <w:sz w:val="24"/>
          <w:szCs w:val="24"/>
        </w:rPr>
        <w:t>.</w:t>
      </w:r>
      <w:r w:rsidR="003F2B35">
        <w:rPr>
          <w:rStyle w:val="Zkladntext"/>
          <w:sz w:val="24"/>
          <w:szCs w:val="24"/>
        </w:rPr>
        <w:t xml:space="preserve"> </w:t>
      </w:r>
      <w:r w:rsidRPr="008E3663">
        <w:rPr>
          <w:rStyle w:val="Zkladntext"/>
          <w:sz w:val="24"/>
          <w:szCs w:val="24"/>
        </w:rPr>
        <w:t>č.</w:t>
      </w:r>
      <w:r w:rsidR="003F2B35">
        <w:rPr>
          <w:rStyle w:val="Zkladntext"/>
          <w:sz w:val="24"/>
          <w:szCs w:val="24"/>
        </w:rPr>
        <w:t> </w:t>
      </w:r>
      <w:r w:rsidR="009432CC">
        <w:rPr>
          <w:rStyle w:val="Zkladntext"/>
          <w:sz w:val="24"/>
          <w:szCs w:val="24"/>
        </w:rPr>
        <w:t>6/2002 Sb., o </w:t>
      </w:r>
      <w:r w:rsidRPr="008E3663">
        <w:rPr>
          <w:rStyle w:val="Zkladntext"/>
          <w:sz w:val="24"/>
          <w:szCs w:val="24"/>
        </w:rPr>
        <w:t>soudech a soudcích</w:t>
      </w:r>
      <w:r w:rsidR="008F6BCB">
        <w:rPr>
          <w:rStyle w:val="Zkladntext"/>
          <w:sz w:val="24"/>
          <w:szCs w:val="24"/>
        </w:rPr>
        <w:t>, přísedících a státní správě soudů</w:t>
      </w:r>
      <w:r w:rsidRPr="008E3663">
        <w:rPr>
          <w:rStyle w:val="Zkladntext"/>
          <w:sz w:val="24"/>
          <w:szCs w:val="24"/>
        </w:rPr>
        <w:t>.</w:t>
      </w:r>
    </w:p>
    <w:p w14:paraId="5E9151B0" w14:textId="707F1E9D" w:rsidR="00565CEB" w:rsidRPr="008E3663" w:rsidRDefault="00282AE3" w:rsidP="00B85973">
      <w:pPr>
        <w:pStyle w:val="Zkladntext1"/>
        <w:spacing w:after="480" w:line="264" w:lineRule="auto"/>
        <w:jc w:val="both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 xml:space="preserve">Dodržování tohoto </w:t>
      </w:r>
      <w:r w:rsidR="00A441C7">
        <w:rPr>
          <w:rStyle w:val="Zkladntext"/>
          <w:sz w:val="24"/>
          <w:szCs w:val="24"/>
        </w:rPr>
        <w:t>K</w:t>
      </w:r>
      <w:r w:rsidRPr="008E3663">
        <w:rPr>
          <w:rStyle w:val="Zkladntext"/>
          <w:sz w:val="24"/>
          <w:szCs w:val="24"/>
        </w:rPr>
        <w:t>odexu j</w:t>
      </w:r>
      <w:r w:rsidR="00B85973">
        <w:rPr>
          <w:rStyle w:val="Zkladntext"/>
          <w:sz w:val="24"/>
          <w:szCs w:val="24"/>
        </w:rPr>
        <w:t>sou</w:t>
      </w:r>
      <w:r w:rsidRPr="008E3663">
        <w:rPr>
          <w:rStyle w:val="Zkladntext"/>
          <w:sz w:val="24"/>
          <w:szCs w:val="24"/>
        </w:rPr>
        <w:t xml:space="preserve"> povin</w:t>
      </w:r>
      <w:r w:rsidR="00B85973">
        <w:rPr>
          <w:rStyle w:val="Zkladntext"/>
          <w:sz w:val="24"/>
          <w:szCs w:val="24"/>
        </w:rPr>
        <w:t>ni</w:t>
      </w:r>
      <w:r w:rsidRPr="008E3663">
        <w:rPr>
          <w:rStyle w:val="Zkladntext"/>
          <w:sz w:val="24"/>
          <w:szCs w:val="24"/>
        </w:rPr>
        <w:t xml:space="preserve"> kontrolovat vedoucí zaměstnanc</w:t>
      </w:r>
      <w:r w:rsidR="00B85973">
        <w:rPr>
          <w:rStyle w:val="Zkladntext"/>
          <w:sz w:val="24"/>
          <w:szCs w:val="24"/>
        </w:rPr>
        <w:t>i jednotlivých úseků</w:t>
      </w:r>
      <w:r w:rsidRPr="008E3663">
        <w:rPr>
          <w:rStyle w:val="Zkladntext"/>
          <w:sz w:val="24"/>
          <w:szCs w:val="24"/>
        </w:rPr>
        <w:t>.</w:t>
      </w:r>
    </w:p>
    <w:p w14:paraId="07F7ACC6" w14:textId="6E467868" w:rsidR="00565CEB" w:rsidRPr="008E3663" w:rsidRDefault="00282AE3" w:rsidP="00A441C7">
      <w:pPr>
        <w:pStyle w:val="Zkladntext1"/>
        <w:spacing w:after="720" w:line="240" w:lineRule="auto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 xml:space="preserve">Cheb </w:t>
      </w:r>
      <w:r w:rsidR="008F6BCB">
        <w:rPr>
          <w:rStyle w:val="Zkladntext"/>
          <w:sz w:val="24"/>
          <w:szCs w:val="24"/>
        </w:rPr>
        <w:t>13. května 2026</w:t>
      </w:r>
    </w:p>
    <w:p w14:paraId="43ABE79E" w14:textId="77777777" w:rsidR="00565CEB" w:rsidRPr="008E3663" w:rsidRDefault="00282AE3" w:rsidP="009432CC">
      <w:pPr>
        <w:pStyle w:val="Zkladntext1"/>
        <w:spacing w:after="0" w:line="240" w:lineRule="auto"/>
        <w:rPr>
          <w:sz w:val="24"/>
          <w:szCs w:val="24"/>
        </w:rPr>
      </w:pPr>
      <w:r w:rsidRPr="008E3663">
        <w:rPr>
          <w:rStyle w:val="Zkladntext"/>
          <w:sz w:val="24"/>
          <w:szCs w:val="24"/>
        </w:rPr>
        <w:t xml:space="preserve">Mgr. </w:t>
      </w:r>
      <w:r w:rsidR="003F2B35">
        <w:rPr>
          <w:rStyle w:val="Zkladntext"/>
          <w:sz w:val="24"/>
          <w:szCs w:val="24"/>
        </w:rPr>
        <w:t>Robert Plášil</w:t>
      </w:r>
    </w:p>
    <w:p w14:paraId="34E18160" w14:textId="77777777" w:rsidR="00565CEB" w:rsidRPr="00A441C7" w:rsidRDefault="003F2B35" w:rsidP="009432CC">
      <w:pPr>
        <w:pStyle w:val="Zkladntext1"/>
        <w:spacing w:line="240" w:lineRule="auto"/>
        <w:rPr>
          <w:sz w:val="20"/>
          <w:szCs w:val="20"/>
        </w:rPr>
      </w:pPr>
      <w:r w:rsidRPr="00A441C7">
        <w:rPr>
          <w:rStyle w:val="Zkladntext"/>
          <w:sz w:val="20"/>
          <w:szCs w:val="20"/>
        </w:rPr>
        <w:t>p</w:t>
      </w:r>
      <w:r w:rsidR="00282AE3" w:rsidRPr="00A441C7">
        <w:rPr>
          <w:rStyle w:val="Zkladntext"/>
          <w:sz w:val="20"/>
          <w:szCs w:val="20"/>
        </w:rPr>
        <w:t>ředseda Okresního soudu v Chebu</w:t>
      </w:r>
    </w:p>
    <w:sectPr w:rsidR="00565CEB" w:rsidRPr="00A441C7" w:rsidSect="00B85973">
      <w:headerReference w:type="default" r:id="rId6"/>
      <w:footerReference w:type="default" r:id="rId7"/>
      <w:headerReference w:type="first" r:id="rId8"/>
      <w:pgSz w:w="11900" w:h="16840"/>
      <w:pgMar w:top="1843" w:right="1268" w:bottom="1418" w:left="1418" w:header="567" w:footer="41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5F68" w14:textId="77777777" w:rsidR="0070624F" w:rsidRDefault="00282AE3">
      <w:r>
        <w:separator/>
      </w:r>
    </w:p>
  </w:endnote>
  <w:endnote w:type="continuationSeparator" w:id="0">
    <w:p w14:paraId="3BB967F3" w14:textId="77777777" w:rsidR="0070624F" w:rsidRDefault="0028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2017" w14:textId="77777777" w:rsidR="00365373" w:rsidRPr="00365373" w:rsidRDefault="00365373" w:rsidP="00365373">
    <w:pPr>
      <w:pStyle w:val="Zpat"/>
      <w:jc w:val="center"/>
      <w:rPr>
        <w:rFonts w:ascii="Garamond" w:hAnsi="Garamond"/>
        <w:sz w:val="20"/>
        <w:szCs w:val="20"/>
      </w:rPr>
    </w:pPr>
    <w:r w:rsidRPr="00365373">
      <w:rPr>
        <w:rFonts w:ascii="Garamond" w:hAnsi="Garamond"/>
        <w:sz w:val="20"/>
        <w:szCs w:val="20"/>
      </w:rPr>
      <w:t xml:space="preserve">Stránka </w:t>
    </w:r>
    <w:r w:rsidRPr="00365373">
      <w:rPr>
        <w:rFonts w:ascii="Garamond" w:hAnsi="Garamond"/>
        <w:bCs/>
        <w:sz w:val="20"/>
        <w:szCs w:val="20"/>
      </w:rPr>
      <w:fldChar w:fldCharType="begin"/>
    </w:r>
    <w:r w:rsidRPr="00365373">
      <w:rPr>
        <w:rFonts w:ascii="Garamond" w:hAnsi="Garamond"/>
        <w:bCs/>
        <w:sz w:val="20"/>
        <w:szCs w:val="20"/>
      </w:rPr>
      <w:instrText>PAGE  \* Arabic  \* MERGEFORMAT</w:instrText>
    </w:r>
    <w:r w:rsidRPr="00365373">
      <w:rPr>
        <w:rFonts w:ascii="Garamond" w:hAnsi="Garamond"/>
        <w:bCs/>
        <w:sz w:val="20"/>
        <w:szCs w:val="20"/>
      </w:rPr>
      <w:fldChar w:fldCharType="separate"/>
    </w:r>
    <w:r w:rsidR="00282AE3">
      <w:rPr>
        <w:rFonts w:ascii="Garamond" w:hAnsi="Garamond"/>
        <w:bCs/>
        <w:noProof/>
        <w:sz w:val="20"/>
        <w:szCs w:val="20"/>
      </w:rPr>
      <w:t>4</w:t>
    </w:r>
    <w:r w:rsidRPr="00365373">
      <w:rPr>
        <w:rFonts w:ascii="Garamond" w:hAnsi="Garamond"/>
        <w:bCs/>
        <w:sz w:val="20"/>
        <w:szCs w:val="20"/>
      </w:rPr>
      <w:fldChar w:fldCharType="end"/>
    </w:r>
    <w:r w:rsidRPr="00365373">
      <w:rPr>
        <w:rFonts w:ascii="Garamond" w:hAnsi="Garamond"/>
        <w:sz w:val="20"/>
        <w:szCs w:val="20"/>
      </w:rPr>
      <w:t xml:space="preserve"> z </w:t>
    </w:r>
    <w:r w:rsidRPr="00365373">
      <w:rPr>
        <w:rFonts w:ascii="Garamond" w:hAnsi="Garamond"/>
        <w:bCs/>
        <w:sz w:val="20"/>
        <w:szCs w:val="20"/>
      </w:rPr>
      <w:fldChar w:fldCharType="begin"/>
    </w:r>
    <w:r w:rsidRPr="00365373">
      <w:rPr>
        <w:rFonts w:ascii="Garamond" w:hAnsi="Garamond"/>
        <w:bCs/>
        <w:sz w:val="20"/>
        <w:szCs w:val="20"/>
      </w:rPr>
      <w:instrText>NUMPAGES  \* Arabic  \* MERGEFORMAT</w:instrText>
    </w:r>
    <w:r w:rsidRPr="00365373">
      <w:rPr>
        <w:rFonts w:ascii="Garamond" w:hAnsi="Garamond"/>
        <w:bCs/>
        <w:sz w:val="20"/>
        <w:szCs w:val="20"/>
      </w:rPr>
      <w:fldChar w:fldCharType="separate"/>
    </w:r>
    <w:r w:rsidR="00282AE3">
      <w:rPr>
        <w:rFonts w:ascii="Garamond" w:hAnsi="Garamond"/>
        <w:bCs/>
        <w:noProof/>
        <w:sz w:val="20"/>
        <w:szCs w:val="20"/>
      </w:rPr>
      <w:t>4</w:t>
    </w:r>
    <w:r w:rsidRPr="00365373">
      <w:rPr>
        <w:rFonts w:ascii="Garamond" w:hAnsi="Garamond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D5AF" w14:textId="77777777" w:rsidR="00565CEB" w:rsidRDefault="00565CEB"/>
  </w:footnote>
  <w:footnote w:type="continuationSeparator" w:id="0">
    <w:p w14:paraId="5A630E09" w14:textId="77777777" w:rsidR="00565CEB" w:rsidRDefault="00565C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4818" w14:textId="40E14388" w:rsidR="008E3663" w:rsidRPr="008E3663" w:rsidRDefault="00365373" w:rsidP="00365373">
    <w:pPr>
      <w:pStyle w:val="Zkladntext1"/>
      <w:spacing w:after="0" w:line="240" w:lineRule="auto"/>
      <w:rPr>
        <w:sz w:val="24"/>
        <w:szCs w:val="24"/>
      </w:rPr>
    </w:pPr>
    <w:r w:rsidRPr="008E3663">
      <w:rPr>
        <w:rStyle w:val="Zkladntext"/>
        <w:sz w:val="24"/>
        <w:szCs w:val="24"/>
      </w:rPr>
      <w:t xml:space="preserve">Příloha </w:t>
    </w:r>
    <w:r>
      <w:rPr>
        <w:rStyle w:val="Zkladntext"/>
        <w:sz w:val="24"/>
        <w:szCs w:val="24"/>
      </w:rPr>
      <w:t>č</w:t>
    </w:r>
    <w:r w:rsidRPr="008E3663">
      <w:rPr>
        <w:rStyle w:val="Zkladntext"/>
        <w:sz w:val="24"/>
        <w:szCs w:val="24"/>
      </w:rPr>
      <w:t>. 1:</w:t>
    </w:r>
    <w:r>
      <w:rPr>
        <w:rStyle w:val="Zkladntext"/>
        <w:sz w:val="24"/>
        <w:szCs w:val="24"/>
      </w:rPr>
      <w:t xml:space="preserve"> </w:t>
    </w:r>
    <w:r w:rsidRPr="008E3663">
      <w:rPr>
        <w:rStyle w:val="Zkladntext"/>
        <w:sz w:val="24"/>
        <w:szCs w:val="24"/>
      </w:rPr>
      <w:t xml:space="preserve">Etický kodex zaměstnance Okresního soudu v Chebu </w:t>
    </w:r>
    <w:r>
      <w:rPr>
        <w:rStyle w:val="Zkladntext"/>
        <w:sz w:val="24"/>
        <w:szCs w:val="24"/>
      </w:rPr>
      <w:tab/>
    </w:r>
    <w:r>
      <w:rPr>
        <w:rStyle w:val="Zkladntext"/>
        <w:sz w:val="24"/>
        <w:szCs w:val="24"/>
      </w:rPr>
      <w:tab/>
    </w:r>
    <w:r>
      <w:rPr>
        <w:rStyle w:val="Zkladntext"/>
        <w:sz w:val="24"/>
        <w:szCs w:val="24"/>
      </w:rPr>
      <w:tab/>
    </w:r>
    <w:proofErr w:type="spellStart"/>
    <w:r w:rsidR="008E3663" w:rsidRPr="008E3663">
      <w:rPr>
        <w:rStyle w:val="Zkladntext"/>
        <w:sz w:val="24"/>
        <w:szCs w:val="24"/>
      </w:rPr>
      <w:t>Spr</w:t>
    </w:r>
    <w:proofErr w:type="spellEnd"/>
    <w:r w:rsidR="008E3663" w:rsidRPr="008E3663">
      <w:rPr>
        <w:rStyle w:val="Zkladntext"/>
        <w:sz w:val="24"/>
        <w:szCs w:val="24"/>
      </w:rPr>
      <w:t xml:space="preserve"> </w:t>
    </w:r>
    <w:r w:rsidR="004E6765">
      <w:rPr>
        <w:rStyle w:val="Zkladntext"/>
        <w:sz w:val="24"/>
        <w:szCs w:val="24"/>
      </w:rPr>
      <w:t>291</w:t>
    </w:r>
    <w:r w:rsidR="008E3663" w:rsidRPr="008E3663">
      <w:rPr>
        <w:rStyle w:val="Zkladntext"/>
        <w:sz w:val="24"/>
        <w:szCs w:val="24"/>
      </w:rPr>
      <w:t>/20</w:t>
    </w:r>
    <w:r w:rsidR="004E6765">
      <w:rPr>
        <w:rStyle w:val="Zkladntext"/>
        <w:sz w:val="24"/>
        <w:szCs w:val="24"/>
      </w:rPr>
      <w:t>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F60E" w14:textId="1D637C9E" w:rsidR="00365373" w:rsidRPr="00365373" w:rsidRDefault="00365373" w:rsidP="00365373">
    <w:pPr>
      <w:pStyle w:val="Zkladntext1"/>
      <w:spacing w:after="0" w:line="240" w:lineRule="auto"/>
      <w:rPr>
        <w:sz w:val="24"/>
        <w:szCs w:val="24"/>
      </w:rPr>
    </w:pPr>
    <w:r w:rsidRPr="008E3663">
      <w:rPr>
        <w:rStyle w:val="Zkladntext"/>
        <w:sz w:val="24"/>
        <w:szCs w:val="24"/>
      </w:rPr>
      <w:t xml:space="preserve">Příloha </w:t>
    </w:r>
    <w:r>
      <w:rPr>
        <w:rStyle w:val="Zkladntext"/>
        <w:sz w:val="24"/>
        <w:szCs w:val="24"/>
      </w:rPr>
      <w:t>č</w:t>
    </w:r>
    <w:r w:rsidRPr="008E3663">
      <w:rPr>
        <w:rStyle w:val="Zkladntext"/>
        <w:sz w:val="24"/>
        <w:szCs w:val="24"/>
      </w:rPr>
      <w:t>. 1:</w:t>
    </w:r>
    <w:r>
      <w:rPr>
        <w:rStyle w:val="Zkladntext"/>
        <w:sz w:val="24"/>
        <w:szCs w:val="24"/>
      </w:rPr>
      <w:t xml:space="preserve"> </w:t>
    </w:r>
    <w:r w:rsidRPr="008E3663">
      <w:rPr>
        <w:rStyle w:val="Zkladntext"/>
        <w:sz w:val="24"/>
        <w:szCs w:val="24"/>
      </w:rPr>
      <w:t xml:space="preserve">Etický kodex zaměstnance Okresního soudu v Chebu </w:t>
    </w:r>
    <w:r w:rsidR="009432CC">
      <w:rPr>
        <w:rStyle w:val="Zkladntext"/>
        <w:sz w:val="24"/>
        <w:szCs w:val="24"/>
      </w:rPr>
      <w:tab/>
    </w:r>
    <w:r w:rsidR="009432CC">
      <w:rPr>
        <w:rStyle w:val="Zkladntext"/>
        <w:sz w:val="24"/>
        <w:szCs w:val="24"/>
      </w:rPr>
      <w:tab/>
    </w:r>
    <w:r w:rsidR="009432CC">
      <w:rPr>
        <w:rStyle w:val="Zkladntext"/>
        <w:sz w:val="24"/>
        <w:szCs w:val="24"/>
      </w:rPr>
      <w:tab/>
    </w:r>
    <w:proofErr w:type="spellStart"/>
    <w:r w:rsidRPr="008E3663">
      <w:rPr>
        <w:rStyle w:val="Zkladntext"/>
        <w:sz w:val="24"/>
        <w:szCs w:val="24"/>
      </w:rPr>
      <w:t>Spr</w:t>
    </w:r>
    <w:proofErr w:type="spellEnd"/>
    <w:r w:rsidRPr="008E3663">
      <w:rPr>
        <w:rStyle w:val="Zkladntext"/>
        <w:sz w:val="24"/>
        <w:szCs w:val="24"/>
      </w:rPr>
      <w:t xml:space="preserve"> </w:t>
    </w:r>
    <w:r w:rsidR="009C4407">
      <w:rPr>
        <w:rStyle w:val="Zkladntext"/>
        <w:sz w:val="24"/>
        <w:szCs w:val="24"/>
      </w:rPr>
      <w:t>291</w:t>
    </w:r>
    <w:r w:rsidR="009432CC">
      <w:rPr>
        <w:rStyle w:val="Zkladntext"/>
        <w:sz w:val="24"/>
        <w:szCs w:val="24"/>
      </w:rPr>
      <w:t>/202</w:t>
    </w:r>
    <w:r w:rsidR="009C4407">
      <w:rPr>
        <w:rStyle w:val="Zkladntext"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EB"/>
    <w:rsid w:val="000702FB"/>
    <w:rsid w:val="000D3326"/>
    <w:rsid w:val="0017794A"/>
    <w:rsid w:val="001D0441"/>
    <w:rsid w:val="00282AE3"/>
    <w:rsid w:val="00365373"/>
    <w:rsid w:val="003F2B35"/>
    <w:rsid w:val="004E6765"/>
    <w:rsid w:val="00565CEB"/>
    <w:rsid w:val="0070624F"/>
    <w:rsid w:val="007F33A4"/>
    <w:rsid w:val="008E3663"/>
    <w:rsid w:val="008F6BCB"/>
    <w:rsid w:val="009432CC"/>
    <w:rsid w:val="009C4407"/>
    <w:rsid w:val="00A441C7"/>
    <w:rsid w:val="00B85973"/>
    <w:rsid w:val="00C608F0"/>
    <w:rsid w:val="00E31C60"/>
    <w:rsid w:val="00E7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E918F"/>
  <w15:docId w15:val="{4439B7A5-6F82-4C76-AE90-BCACA9CF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pacing w:after="260" w:line="262" w:lineRule="auto"/>
    </w:pPr>
    <w:rPr>
      <w:rFonts w:ascii="Garamond" w:eastAsia="Garamond" w:hAnsi="Garamond" w:cs="Garamond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1080"/>
      <w:jc w:val="center"/>
      <w:outlineLvl w:val="0"/>
    </w:pPr>
    <w:rPr>
      <w:rFonts w:ascii="Garamond" w:eastAsia="Garamond" w:hAnsi="Garamond" w:cs="Garamond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pacing w:after="260"/>
      <w:outlineLvl w:val="1"/>
    </w:pPr>
    <w:rPr>
      <w:rFonts w:ascii="Garamond" w:eastAsia="Garamond" w:hAnsi="Garamond" w:cs="Garamond"/>
      <w:b/>
      <w:bCs/>
    </w:rPr>
  </w:style>
  <w:style w:type="paragraph" w:styleId="Zhlav">
    <w:name w:val="header"/>
    <w:basedOn w:val="Normln"/>
    <w:link w:val="ZhlavChar"/>
    <w:uiPriority w:val="99"/>
    <w:unhideWhenUsed/>
    <w:rsid w:val="008E36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66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E36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366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907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HyperGEAR,Inc.</dc:creator>
  <cp:keywords/>
  <cp:lastModifiedBy>Bednár Tomáš</cp:lastModifiedBy>
  <cp:revision>10</cp:revision>
  <dcterms:created xsi:type="dcterms:W3CDTF">2022-08-31T08:48:00Z</dcterms:created>
  <dcterms:modified xsi:type="dcterms:W3CDTF">2026-05-13T13:13:00Z</dcterms:modified>
</cp:coreProperties>
</file>