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04CB" w14:textId="77777777" w:rsidR="00141DCC" w:rsidRDefault="005F6309" w:rsidP="001E5CB1">
      <w:pPr>
        <w:kinsoku w:val="0"/>
        <w:overflowPunct w:val="0"/>
        <w:spacing w:before="64"/>
        <w:jc w:val="center"/>
        <w:rPr>
          <w:rFonts w:ascii="Garamond" w:hAnsi="Garamond"/>
          <w:b/>
          <w:bCs/>
          <w:spacing w:val="-5"/>
          <w:sz w:val="28"/>
          <w:szCs w:val="28"/>
        </w:rPr>
      </w:pPr>
      <w:r w:rsidRPr="003514DB">
        <w:rPr>
          <w:rFonts w:ascii="Garamond" w:hAnsi="Garamond"/>
          <w:b/>
          <w:bCs/>
          <w:spacing w:val="-2"/>
          <w:sz w:val="28"/>
          <w:szCs w:val="28"/>
        </w:rPr>
        <w:t xml:space="preserve">Katalog </w:t>
      </w:r>
      <w:r w:rsidRPr="003514DB">
        <w:rPr>
          <w:rFonts w:ascii="Garamond" w:hAnsi="Garamond"/>
          <w:b/>
          <w:bCs/>
          <w:spacing w:val="-6"/>
          <w:sz w:val="28"/>
          <w:szCs w:val="28"/>
        </w:rPr>
        <w:t>k</w:t>
      </w:r>
      <w:r w:rsidRPr="003514DB">
        <w:rPr>
          <w:rFonts w:ascii="Garamond" w:hAnsi="Garamond"/>
          <w:b/>
          <w:bCs/>
          <w:sz w:val="28"/>
          <w:szCs w:val="28"/>
        </w:rPr>
        <w:t>orupční</w:t>
      </w:r>
      <w:r w:rsidRPr="003514DB">
        <w:rPr>
          <w:rFonts w:ascii="Garamond" w:hAnsi="Garamond"/>
          <w:b/>
          <w:bCs/>
          <w:spacing w:val="-3"/>
          <w:sz w:val="28"/>
          <w:szCs w:val="28"/>
        </w:rPr>
        <w:t>c</w:t>
      </w:r>
      <w:r w:rsidRPr="003514DB">
        <w:rPr>
          <w:rFonts w:ascii="Garamond" w:hAnsi="Garamond"/>
          <w:b/>
          <w:bCs/>
          <w:sz w:val="28"/>
          <w:szCs w:val="28"/>
        </w:rPr>
        <w:t>h r</w:t>
      </w:r>
      <w:r w:rsidRPr="003514DB">
        <w:rPr>
          <w:rFonts w:ascii="Garamond" w:hAnsi="Garamond"/>
          <w:b/>
          <w:bCs/>
          <w:spacing w:val="-2"/>
          <w:sz w:val="28"/>
          <w:szCs w:val="28"/>
        </w:rPr>
        <w:t>i</w:t>
      </w:r>
      <w:r w:rsidRPr="003514DB">
        <w:rPr>
          <w:rFonts w:ascii="Garamond" w:hAnsi="Garamond"/>
          <w:b/>
          <w:bCs/>
          <w:sz w:val="28"/>
          <w:szCs w:val="28"/>
        </w:rPr>
        <w:t>zik</w:t>
      </w:r>
      <w:r w:rsidRPr="003514DB">
        <w:rPr>
          <w:rFonts w:ascii="Garamond" w:hAnsi="Garamond"/>
          <w:b/>
          <w:bCs/>
          <w:spacing w:val="-5"/>
          <w:sz w:val="28"/>
          <w:szCs w:val="28"/>
        </w:rPr>
        <w:t xml:space="preserve"> </w:t>
      </w:r>
    </w:p>
    <w:p w14:paraId="0D688D0A" w14:textId="7216EC46" w:rsidR="005F6309" w:rsidRDefault="00393A72" w:rsidP="001E5CB1">
      <w:pPr>
        <w:kinsoku w:val="0"/>
        <w:overflowPunct w:val="0"/>
        <w:spacing w:before="64"/>
        <w:jc w:val="center"/>
        <w:rPr>
          <w:rFonts w:ascii="Garamond" w:hAnsi="Garamond"/>
          <w:b/>
          <w:bCs/>
          <w:spacing w:val="-2"/>
          <w:sz w:val="28"/>
          <w:szCs w:val="28"/>
        </w:rPr>
      </w:pPr>
      <w:r>
        <w:rPr>
          <w:rFonts w:ascii="Garamond" w:hAnsi="Garamond"/>
          <w:b/>
          <w:bCs/>
          <w:spacing w:val="-5"/>
          <w:sz w:val="28"/>
          <w:szCs w:val="28"/>
        </w:rPr>
        <w:t xml:space="preserve">u </w:t>
      </w:r>
      <w:r w:rsidR="005F6309" w:rsidRPr="003514DB">
        <w:rPr>
          <w:rFonts w:ascii="Garamond" w:hAnsi="Garamond"/>
          <w:b/>
          <w:bCs/>
          <w:spacing w:val="1"/>
          <w:sz w:val="28"/>
          <w:szCs w:val="28"/>
        </w:rPr>
        <w:t>O</w:t>
      </w:r>
      <w:r w:rsidR="005F6309" w:rsidRPr="003514DB">
        <w:rPr>
          <w:rFonts w:ascii="Garamond" w:hAnsi="Garamond"/>
          <w:b/>
          <w:bCs/>
          <w:spacing w:val="-3"/>
          <w:sz w:val="28"/>
          <w:szCs w:val="28"/>
        </w:rPr>
        <w:t>k</w:t>
      </w:r>
      <w:r w:rsidR="005F6309" w:rsidRPr="003514DB">
        <w:rPr>
          <w:rFonts w:ascii="Garamond" w:hAnsi="Garamond"/>
          <w:b/>
          <w:bCs/>
          <w:sz w:val="28"/>
          <w:szCs w:val="28"/>
        </w:rPr>
        <w:t>re</w:t>
      </w:r>
      <w:r w:rsidR="005F6309" w:rsidRPr="003514DB">
        <w:rPr>
          <w:rFonts w:ascii="Garamond" w:hAnsi="Garamond"/>
          <w:b/>
          <w:bCs/>
          <w:spacing w:val="1"/>
          <w:sz w:val="28"/>
          <w:szCs w:val="28"/>
        </w:rPr>
        <w:t>s</w:t>
      </w:r>
      <w:r w:rsidR="005F6309" w:rsidRPr="003514DB">
        <w:rPr>
          <w:rFonts w:ascii="Garamond" w:hAnsi="Garamond"/>
          <w:b/>
          <w:bCs/>
          <w:sz w:val="28"/>
          <w:szCs w:val="28"/>
        </w:rPr>
        <w:t>ní</w:t>
      </w:r>
      <w:r w:rsidR="005F6309" w:rsidRPr="003514DB">
        <w:rPr>
          <w:rFonts w:ascii="Garamond" w:hAnsi="Garamond"/>
          <w:b/>
          <w:bCs/>
          <w:spacing w:val="-3"/>
          <w:sz w:val="28"/>
          <w:szCs w:val="28"/>
        </w:rPr>
        <w:t>h</w:t>
      </w:r>
      <w:r w:rsidR="005F6309" w:rsidRPr="003514DB">
        <w:rPr>
          <w:rFonts w:ascii="Garamond" w:hAnsi="Garamond"/>
          <w:b/>
          <w:bCs/>
          <w:sz w:val="28"/>
          <w:szCs w:val="28"/>
        </w:rPr>
        <w:t>o</w:t>
      </w:r>
      <w:r w:rsidR="005F6309" w:rsidRPr="003514DB">
        <w:rPr>
          <w:rFonts w:ascii="Garamond" w:hAnsi="Garamond"/>
          <w:b/>
          <w:bCs/>
          <w:spacing w:val="1"/>
          <w:sz w:val="28"/>
          <w:szCs w:val="28"/>
        </w:rPr>
        <w:t xml:space="preserve"> </w:t>
      </w:r>
      <w:r w:rsidR="005F6309" w:rsidRPr="003514DB">
        <w:rPr>
          <w:rFonts w:ascii="Garamond" w:hAnsi="Garamond"/>
          <w:b/>
          <w:bCs/>
          <w:spacing w:val="-2"/>
          <w:sz w:val="28"/>
          <w:szCs w:val="28"/>
        </w:rPr>
        <w:t>s</w:t>
      </w:r>
      <w:r w:rsidR="005F6309" w:rsidRPr="003514DB">
        <w:rPr>
          <w:rFonts w:ascii="Garamond" w:hAnsi="Garamond"/>
          <w:b/>
          <w:bCs/>
          <w:sz w:val="28"/>
          <w:szCs w:val="28"/>
        </w:rPr>
        <w:t>ou</w:t>
      </w:r>
      <w:r w:rsidR="005F6309" w:rsidRPr="003514DB">
        <w:rPr>
          <w:rFonts w:ascii="Garamond" w:hAnsi="Garamond"/>
          <w:b/>
          <w:bCs/>
          <w:spacing w:val="-3"/>
          <w:sz w:val="28"/>
          <w:szCs w:val="28"/>
        </w:rPr>
        <w:t>d</w:t>
      </w:r>
      <w:r w:rsidR="005F6309" w:rsidRPr="003514DB">
        <w:rPr>
          <w:rFonts w:ascii="Garamond" w:hAnsi="Garamond"/>
          <w:b/>
          <w:bCs/>
          <w:sz w:val="28"/>
          <w:szCs w:val="28"/>
        </w:rPr>
        <w:t xml:space="preserve">u </w:t>
      </w:r>
      <w:r w:rsidR="005F6309" w:rsidRPr="003514DB">
        <w:rPr>
          <w:rFonts w:ascii="Garamond" w:hAnsi="Garamond"/>
          <w:b/>
          <w:bCs/>
          <w:spacing w:val="-2"/>
          <w:sz w:val="28"/>
          <w:szCs w:val="28"/>
        </w:rPr>
        <w:t>v</w:t>
      </w:r>
      <w:r w:rsidR="0082678B">
        <w:rPr>
          <w:rFonts w:ascii="Garamond" w:hAnsi="Garamond"/>
          <w:b/>
          <w:bCs/>
          <w:spacing w:val="-2"/>
          <w:sz w:val="28"/>
          <w:szCs w:val="28"/>
        </w:rPr>
        <w:t> </w:t>
      </w:r>
      <w:r w:rsidR="005F6309" w:rsidRPr="003514DB">
        <w:rPr>
          <w:rFonts w:ascii="Garamond" w:hAnsi="Garamond"/>
          <w:b/>
          <w:bCs/>
          <w:spacing w:val="-2"/>
          <w:sz w:val="28"/>
          <w:szCs w:val="28"/>
        </w:rPr>
        <w:t>Chebu</w:t>
      </w:r>
    </w:p>
    <w:p w14:paraId="63FEDCD9" w14:textId="77777777" w:rsidR="0082678B" w:rsidRDefault="0082678B" w:rsidP="0082678B">
      <w:pPr>
        <w:kinsoku w:val="0"/>
        <w:overflowPunct w:val="0"/>
        <w:spacing w:before="64"/>
        <w:ind w:right="-992"/>
        <w:jc w:val="both"/>
        <w:rPr>
          <w:rFonts w:ascii="Garamond" w:hAnsi="Garamond"/>
          <w:spacing w:val="-2"/>
        </w:rPr>
      </w:pPr>
    </w:p>
    <w:p w14:paraId="30004C86" w14:textId="680F195B" w:rsidR="0082678B" w:rsidRPr="0082678B" w:rsidRDefault="0082678B" w:rsidP="0082678B">
      <w:pPr>
        <w:kinsoku w:val="0"/>
        <w:overflowPunct w:val="0"/>
        <w:spacing w:before="64"/>
        <w:ind w:right="-992"/>
        <w:jc w:val="both"/>
        <w:rPr>
          <w:rFonts w:ascii="Garamond" w:hAnsi="Garamond"/>
          <w:spacing w:val="-2"/>
        </w:rPr>
      </w:pPr>
      <w:r w:rsidRPr="0082678B">
        <w:rPr>
          <w:rFonts w:ascii="Garamond" w:hAnsi="Garamond"/>
          <w:spacing w:val="-2"/>
        </w:rPr>
        <w:t>Analýzu rizikových procesů vyhotovuje ředitelka správy ve spolupráci s předsedou, místopředsedou a</w:t>
      </w:r>
      <w:r>
        <w:rPr>
          <w:rFonts w:ascii="Garamond" w:hAnsi="Garamond"/>
          <w:spacing w:val="-2"/>
        </w:rPr>
        <w:t> </w:t>
      </w:r>
      <w:r w:rsidRPr="0082678B">
        <w:rPr>
          <w:rFonts w:ascii="Garamond" w:hAnsi="Garamond"/>
          <w:spacing w:val="-2"/>
        </w:rPr>
        <w:t xml:space="preserve">dozorčí úřednicí okresního soudu. </w:t>
      </w:r>
      <w:r w:rsidR="007F0E59">
        <w:rPr>
          <w:rFonts w:ascii="Garamond" w:hAnsi="Garamond"/>
          <w:spacing w:val="-2"/>
        </w:rPr>
        <w:t>Míra</w:t>
      </w:r>
      <w:r w:rsidRPr="0082678B">
        <w:rPr>
          <w:rFonts w:ascii="Garamond" w:hAnsi="Garamond"/>
          <w:spacing w:val="-2"/>
        </w:rPr>
        <w:t xml:space="preserve"> korupčního rizika je součinem pravděpodobnosti výskytu korupčního </w:t>
      </w:r>
      <w:r w:rsidRPr="00C46449">
        <w:rPr>
          <w:rFonts w:ascii="Garamond" w:hAnsi="Garamond"/>
          <w:spacing w:val="-2"/>
        </w:rPr>
        <w:t xml:space="preserve">jednání </w:t>
      </w:r>
      <w:r w:rsidR="007F0E59" w:rsidRPr="00C46449">
        <w:rPr>
          <w:rFonts w:ascii="Garamond" w:hAnsi="Garamond"/>
          <w:spacing w:val="-2"/>
        </w:rPr>
        <w:t xml:space="preserve">násobená </w:t>
      </w:r>
      <w:r w:rsidRPr="00C46449">
        <w:rPr>
          <w:rFonts w:ascii="Garamond" w:hAnsi="Garamond"/>
          <w:spacing w:val="-2"/>
        </w:rPr>
        <w:t>dopad</w:t>
      </w:r>
      <w:r w:rsidR="007F0E59" w:rsidRPr="00C46449">
        <w:rPr>
          <w:rFonts w:ascii="Garamond" w:hAnsi="Garamond"/>
          <w:spacing w:val="-2"/>
        </w:rPr>
        <w:t>em</w:t>
      </w:r>
      <w:r w:rsidRPr="00C46449">
        <w:rPr>
          <w:rFonts w:ascii="Garamond" w:hAnsi="Garamond"/>
          <w:spacing w:val="-2"/>
        </w:rPr>
        <w:t xml:space="preserve"> výskytu </w:t>
      </w:r>
      <w:r w:rsidRPr="0082678B">
        <w:rPr>
          <w:rFonts w:ascii="Garamond" w:hAnsi="Garamond"/>
          <w:spacing w:val="-2"/>
        </w:rPr>
        <w:t>korupčního jednání</w:t>
      </w:r>
      <w:r w:rsidR="007F0E59">
        <w:rPr>
          <w:rFonts w:ascii="Garamond" w:hAnsi="Garamond"/>
          <w:spacing w:val="-2"/>
        </w:rPr>
        <w:t>.</w:t>
      </w:r>
    </w:p>
    <w:p w14:paraId="7EF7832F" w14:textId="17A138C8" w:rsidR="005F6309" w:rsidRPr="003514DB" w:rsidRDefault="005F6309" w:rsidP="00AA49AD">
      <w:pPr>
        <w:kinsoku w:val="0"/>
        <w:overflowPunct w:val="0"/>
        <w:spacing w:line="200" w:lineRule="exact"/>
        <w:rPr>
          <w:rFonts w:ascii="Garamond" w:hAnsi="Garamond"/>
          <w:sz w:val="20"/>
          <w:szCs w:val="20"/>
        </w:rPr>
      </w:pP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679"/>
      </w:tblGrid>
      <w:tr w:rsidR="009A2EC9" w:rsidRPr="003514DB" w14:paraId="12848156" w14:textId="77777777" w:rsidTr="00E628F8">
        <w:trPr>
          <w:trHeight w:val="3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8709802" w14:textId="77777777" w:rsidR="009A2EC9" w:rsidRPr="009826A8" w:rsidRDefault="009A2EC9" w:rsidP="00664B03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50E9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Pravděpodobnost výskytu korupčního jednání</w:t>
            </w:r>
          </w:p>
        </w:tc>
      </w:tr>
      <w:tr w:rsidR="005F6309" w:rsidRPr="003514DB" w14:paraId="42BF2468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766B" w14:textId="3B2DD03E" w:rsidR="005F6309" w:rsidRPr="009826A8" w:rsidRDefault="005F6309" w:rsidP="00AA49AD">
            <w:pPr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Stupeň</w:t>
            </w:r>
            <w:r w:rsidR="0082678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 četnosti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A6DC" w14:textId="2818B58D" w:rsidR="005F6309" w:rsidRPr="007F0E59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Pravděpodobnost výskytu </w:t>
            </w:r>
            <w:r w:rsidRPr="00C46449">
              <w:rPr>
                <w:rFonts w:ascii="Garamond" w:hAnsi="Garamond"/>
                <w:b/>
                <w:bCs/>
                <w:sz w:val="20"/>
                <w:szCs w:val="20"/>
              </w:rPr>
              <w:t>jevu</w:t>
            </w:r>
            <w:r w:rsidR="007F0E59" w:rsidRPr="00C46449">
              <w:rPr>
                <w:rFonts w:ascii="Garamond" w:hAnsi="Garamond"/>
                <w:b/>
                <w:bCs/>
                <w:sz w:val="20"/>
                <w:szCs w:val="20"/>
              </w:rPr>
              <w:t xml:space="preserve"> u okresního soudu jako organizační složky státu (dále jen „OSS“)</w:t>
            </w:r>
          </w:p>
        </w:tc>
      </w:tr>
      <w:tr w:rsidR="005F6309" w:rsidRPr="003514DB" w14:paraId="47BD09FD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93E1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005F" w14:textId="2FBE042C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Téměř vyloučený</w:t>
            </w:r>
            <w:r w:rsidR="0082678B">
              <w:rPr>
                <w:rFonts w:ascii="Garamond" w:hAnsi="Garamond"/>
                <w:color w:val="000000"/>
                <w:sz w:val="20"/>
                <w:szCs w:val="20"/>
              </w:rPr>
              <w:t>, výjimečný (Ukazuje se za výjimečných okolností 0-5 %)</w:t>
            </w:r>
          </w:p>
        </w:tc>
      </w:tr>
      <w:tr w:rsidR="005F6309" w:rsidRPr="003514DB" w14:paraId="7A5349E6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501B5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4B95" w14:textId="4FDF9E25" w:rsidR="005F6309" w:rsidRPr="009826A8" w:rsidRDefault="0082678B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Možný, nepravděpodobný (Ukazuje se občas 5-40 %)</w:t>
            </w:r>
          </w:p>
        </w:tc>
      </w:tr>
      <w:tr w:rsidR="005F6309" w:rsidRPr="003514DB" w14:paraId="4FDB3D4A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6F44A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69EEA" w14:textId="3E014F7E" w:rsidR="005F6309" w:rsidRPr="009826A8" w:rsidRDefault="00262135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Možný</w:t>
            </w:r>
            <w:r w:rsidR="0082678B">
              <w:rPr>
                <w:rFonts w:ascii="Garamond" w:hAnsi="Garamond"/>
                <w:color w:val="000000"/>
                <w:sz w:val="20"/>
                <w:szCs w:val="20"/>
              </w:rPr>
              <w:t>, pravděpodobný (Projevuje se 40-60 %)</w:t>
            </w:r>
          </w:p>
        </w:tc>
      </w:tr>
      <w:tr w:rsidR="005F6309" w:rsidRPr="003514DB" w14:paraId="2EAC92EB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2842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46CB" w14:textId="230D4868" w:rsidR="005F6309" w:rsidRPr="009826A8" w:rsidRDefault="00262135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Pravděpodobný</w:t>
            </w:r>
            <w:r w:rsidR="0082678B">
              <w:rPr>
                <w:rFonts w:ascii="Garamond" w:hAnsi="Garamond"/>
                <w:color w:val="000000"/>
                <w:sz w:val="20"/>
                <w:szCs w:val="20"/>
              </w:rPr>
              <w:t>, častý (Projevuje se často 60-80 %)</w:t>
            </w:r>
          </w:p>
        </w:tc>
      </w:tr>
      <w:tr w:rsidR="005F6309" w:rsidRPr="003514DB" w14:paraId="1A835520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0B8D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F352" w14:textId="0BF885B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Téměř jistý</w:t>
            </w:r>
            <w:r w:rsidR="0082678B">
              <w:rPr>
                <w:rFonts w:ascii="Garamond" w:hAnsi="Garamond"/>
                <w:color w:val="000000"/>
                <w:sz w:val="20"/>
                <w:szCs w:val="20"/>
              </w:rPr>
              <w:t xml:space="preserve"> (Ukazující se téměř vždy 80-100 %)</w:t>
            </w:r>
          </w:p>
        </w:tc>
      </w:tr>
      <w:tr w:rsidR="005F6309" w:rsidRPr="003514DB" w14:paraId="42312E8D" w14:textId="77777777" w:rsidTr="00664B03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57947" w14:textId="77777777" w:rsidR="0082678B" w:rsidRPr="009826A8" w:rsidRDefault="0082678B" w:rsidP="00AA49AD">
            <w:pPr>
              <w:widowControl/>
              <w:autoSpaceDE/>
              <w:autoSpaceDN/>
              <w:adjustRightInd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A6BAA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9A2EC9" w:rsidRPr="003514DB" w14:paraId="3EACD5B7" w14:textId="77777777" w:rsidTr="00664B03">
        <w:trPr>
          <w:trHeight w:hRule="exact"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1B1CE5E9" w14:textId="774742AC" w:rsidR="009A2EC9" w:rsidRPr="009826A8" w:rsidRDefault="009A2EC9" w:rsidP="00E628F8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Dopad výskytu korupčního jednání</w:t>
            </w:r>
          </w:p>
        </w:tc>
      </w:tr>
      <w:tr w:rsidR="005F6309" w:rsidRPr="003514DB" w14:paraId="5E26110C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9E8F" w14:textId="77777777" w:rsidR="005F6309" w:rsidRPr="009826A8" w:rsidRDefault="005F6309" w:rsidP="00AA49AD">
            <w:pPr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7598" w14:textId="17D73AF8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Míra dopadu jevu na chod </w:t>
            </w:r>
            <w:r w:rsidR="007F0E59" w:rsidRPr="00C46449">
              <w:rPr>
                <w:rFonts w:ascii="Garamond" w:hAnsi="Garamond"/>
                <w:b/>
                <w:bCs/>
                <w:sz w:val="20"/>
                <w:szCs w:val="20"/>
              </w:rPr>
              <w:t>okresního soudu jako OSS</w:t>
            </w:r>
          </w:p>
        </w:tc>
      </w:tr>
      <w:tr w:rsidR="005F6309" w:rsidRPr="003514DB" w14:paraId="51398004" w14:textId="77777777" w:rsidTr="00664B0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E87A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7878" w14:textId="65B547E0" w:rsidR="005F6309" w:rsidRPr="009826A8" w:rsidRDefault="009A2EC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Prakticky žádný</w:t>
            </w:r>
            <w:r w:rsidR="00EA1B9B">
              <w:rPr>
                <w:rFonts w:ascii="Garamond" w:hAnsi="Garamond"/>
                <w:color w:val="000000"/>
                <w:sz w:val="20"/>
                <w:szCs w:val="20"/>
              </w:rPr>
              <w:t xml:space="preserve">, 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>bez vlivu,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>nevýznamné finanční ztráty</w:t>
            </w:r>
          </w:p>
        </w:tc>
      </w:tr>
      <w:tr w:rsidR="005F6309" w:rsidRPr="003514DB" w14:paraId="6235C90D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ECED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00EA" w14:textId="55D26A42" w:rsidR="005F6309" w:rsidRPr="009826A8" w:rsidRDefault="005F6309" w:rsidP="009A2EC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Málo podstatný</w:t>
            </w:r>
            <w:r w:rsidR="00EA1B9B">
              <w:rPr>
                <w:rFonts w:ascii="Garamond" w:hAnsi="Garamond"/>
                <w:color w:val="000000"/>
                <w:sz w:val="20"/>
                <w:szCs w:val="20"/>
              </w:rPr>
              <w:t xml:space="preserve">, </w:t>
            </w: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malé finanční ztráty</w:t>
            </w:r>
          </w:p>
        </w:tc>
      </w:tr>
      <w:tr w:rsidR="005F6309" w:rsidRPr="003514DB" w14:paraId="4E1E0E64" w14:textId="77777777" w:rsidTr="00664B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2D4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69990" w14:textId="7C0AC316" w:rsidR="005F6309" w:rsidRPr="009826A8" w:rsidRDefault="005F6309" w:rsidP="009A2EC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Podstatný</w:t>
            </w:r>
            <w:r w:rsidR="00EA1B9B">
              <w:rPr>
                <w:rFonts w:ascii="Garamond" w:hAnsi="Garamond"/>
                <w:color w:val="000000"/>
                <w:sz w:val="20"/>
                <w:szCs w:val="20"/>
              </w:rPr>
              <w:t>,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opakující se výpady, střední finanční ztráty</w:t>
            </w:r>
          </w:p>
        </w:tc>
      </w:tr>
      <w:tr w:rsidR="005F6309" w:rsidRPr="003514DB" w14:paraId="195C2BAC" w14:textId="77777777" w:rsidTr="00664B0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ED83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BCF8" w14:textId="28250609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Zásadní</w:t>
            </w:r>
            <w:r w:rsidR="00EA1B9B">
              <w:rPr>
                <w:rFonts w:ascii="Garamond" w:hAnsi="Garamond"/>
                <w:color w:val="000000"/>
                <w:sz w:val="20"/>
                <w:szCs w:val="20"/>
              </w:rPr>
              <w:t>,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selhání základních funkcí, velké finanční ztráty</w:t>
            </w:r>
          </w:p>
        </w:tc>
      </w:tr>
      <w:tr w:rsidR="005F6309" w:rsidRPr="003514DB" w14:paraId="4D22E121" w14:textId="77777777" w:rsidTr="00664B03">
        <w:trPr>
          <w:trHeight w:val="2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1418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8F72" w14:textId="5290B1B7" w:rsidR="005F6309" w:rsidRPr="009826A8" w:rsidRDefault="009A2EC9" w:rsidP="00EA1B9B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Kritický (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>OSS není schopna plnit úkoly, které jí ukládá zákon a pro které byla zřízena, finanční ztráty</w:t>
            </w:r>
            <w:r w:rsidR="00EA1B9B">
              <w:rPr>
                <w:rFonts w:ascii="Garamond" w:hAnsi="Garamond"/>
                <w:color w:val="000000"/>
                <w:sz w:val="20"/>
                <w:szCs w:val="20"/>
              </w:rPr>
              <w:t xml:space="preserve"> velkého rozsahu)</w:t>
            </w:r>
          </w:p>
        </w:tc>
      </w:tr>
    </w:tbl>
    <w:p w14:paraId="4E239916" w14:textId="77777777" w:rsidR="005F6309" w:rsidRPr="003514DB" w:rsidRDefault="005F6309" w:rsidP="00AA49AD">
      <w:pPr>
        <w:kinsoku w:val="0"/>
        <w:overflowPunct w:val="0"/>
        <w:spacing w:line="200" w:lineRule="exact"/>
        <w:rPr>
          <w:rFonts w:ascii="Garamond" w:hAnsi="Garamond"/>
          <w:sz w:val="20"/>
          <w:szCs w:val="20"/>
        </w:rPr>
      </w:pPr>
    </w:p>
    <w:p w14:paraId="46B4C2A0" w14:textId="77777777" w:rsidR="005F6309" w:rsidRPr="003514DB" w:rsidRDefault="005F6309" w:rsidP="00AA49AD">
      <w:pPr>
        <w:kinsoku w:val="0"/>
        <w:overflowPunct w:val="0"/>
        <w:spacing w:before="19" w:line="200" w:lineRule="exact"/>
        <w:rPr>
          <w:rFonts w:ascii="Garamond" w:hAnsi="Garamond"/>
          <w:sz w:val="20"/>
          <w:szCs w:val="20"/>
        </w:rPr>
      </w:pPr>
    </w:p>
    <w:tbl>
      <w:tblPr>
        <w:tblW w:w="9667" w:type="dxa"/>
        <w:tblInd w:w="10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47"/>
        <w:gridCol w:w="2020"/>
        <w:gridCol w:w="6"/>
        <w:gridCol w:w="1116"/>
        <w:gridCol w:w="18"/>
        <w:gridCol w:w="852"/>
        <w:gridCol w:w="17"/>
        <w:gridCol w:w="825"/>
        <w:gridCol w:w="18"/>
        <w:gridCol w:w="2682"/>
      </w:tblGrid>
      <w:tr w:rsidR="00262135" w:rsidRPr="003514DB" w14:paraId="2F16B89B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9B419A" w14:textId="77777777" w:rsidR="00262135" w:rsidRPr="00262135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71" w:right="-89"/>
              <w:rPr>
                <w:rFonts w:ascii="Garamond" w:hAnsi="Garamond"/>
                <w:b/>
                <w:sz w:val="20"/>
                <w:szCs w:val="20"/>
              </w:rPr>
            </w:pPr>
            <w:r w:rsidRPr="00262135">
              <w:rPr>
                <w:rFonts w:ascii="Garamond" w:hAnsi="Garamond"/>
                <w:b/>
                <w:sz w:val="20"/>
                <w:szCs w:val="20"/>
              </w:rPr>
              <w:t>Činnost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83BE" w14:textId="77777777" w:rsidR="00262135" w:rsidRPr="00262135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 w:right="-89"/>
              <w:rPr>
                <w:rFonts w:ascii="Garamond" w:hAnsi="Garamond"/>
                <w:b/>
                <w:sz w:val="20"/>
                <w:szCs w:val="20"/>
              </w:rPr>
            </w:pPr>
            <w:r w:rsidRPr="00262135">
              <w:rPr>
                <w:rFonts w:ascii="Garamond" w:hAnsi="Garamond"/>
                <w:b/>
                <w:sz w:val="20"/>
                <w:szCs w:val="20"/>
              </w:rPr>
              <w:t>Ri</w:t>
            </w:r>
            <w:r w:rsidRPr="00262135">
              <w:rPr>
                <w:rFonts w:ascii="Garamond" w:hAnsi="Garamond"/>
                <w:b/>
                <w:spacing w:val="1"/>
                <w:sz w:val="20"/>
                <w:szCs w:val="20"/>
              </w:rPr>
              <w:t>z</w:t>
            </w:r>
            <w:r w:rsidRPr="00262135">
              <w:rPr>
                <w:rFonts w:ascii="Garamond" w:hAnsi="Garamond"/>
                <w:b/>
                <w:sz w:val="20"/>
                <w:szCs w:val="20"/>
              </w:rPr>
              <w:t>iko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DED9" w14:textId="77777777" w:rsidR="00262135" w:rsidRPr="00262135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8" w:right="135"/>
              <w:rPr>
                <w:rFonts w:ascii="Garamond" w:hAnsi="Garamond"/>
                <w:b/>
                <w:sz w:val="20"/>
                <w:szCs w:val="20"/>
              </w:rPr>
            </w:pPr>
            <w:r w:rsidRPr="00262135">
              <w:rPr>
                <w:rFonts w:ascii="Garamond" w:hAnsi="Garamond"/>
                <w:b/>
                <w:sz w:val="20"/>
                <w:szCs w:val="20"/>
              </w:rPr>
              <w:t>Pr</w:t>
            </w:r>
            <w:r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a</w:t>
            </w:r>
            <w:r w:rsidRPr="00262135">
              <w:rPr>
                <w:rFonts w:ascii="Garamond" w:hAnsi="Garamond"/>
                <w:b/>
                <w:sz w:val="20"/>
                <w:szCs w:val="20"/>
              </w:rPr>
              <w:t>vd</w:t>
            </w:r>
            <w:r w:rsidRPr="00262135">
              <w:rPr>
                <w:rFonts w:ascii="Garamond" w:hAnsi="Garamond"/>
                <w:b/>
                <w:spacing w:val="-1"/>
                <w:sz w:val="20"/>
                <w:szCs w:val="20"/>
              </w:rPr>
              <w:t>ě</w:t>
            </w:r>
            <w:r w:rsidRPr="00262135">
              <w:rPr>
                <w:rFonts w:ascii="Garamond" w:hAnsi="Garamond"/>
                <w:b/>
                <w:sz w:val="20"/>
                <w:szCs w:val="20"/>
              </w:rPr>
              <w:t>podobnost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7F7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line="276" w:lineRule="auto"/>
              <w:ind w:left="-5" w:right="-89" w:firstLine="5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Dop</w:t>
            </w:r>
            <w:r w:rsidR="00262135"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a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d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8678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Míra</w:t>
            </w:r>
          </w:p>
          <w:p w14:paraId="385D6743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before="41"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rizika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4F3B9F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Protikorup</w:t>
            </w:r>
            <w:r w:rsidR="00262135"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č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ní</w:t>
            </w:r>
          </w:p>
          <w:p w14:paraId="64AF2B23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before="41"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op</w:t>
            </w:r>
            <w:r w:rsidR="00262135" w:rsidRPr="00262135">
              <w:rPr>
                <w:rFonts w:ascii="Garamond" w:hAnsi="Garamond"/>
                <w:b/>
                <w:spacing w:val="-1"/>
                <w:sz w:val="20"/>
                <w:szCs w:val="20"/>
              </w:rPr>
              <w:t>a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tř</w:t>
            </w:r>
            <w:r w:rsidR="00262135"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e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ní</w:t>
            </w:r>
          </w:p>
        </w:tc>
      </w:tr>
      <w:tr w:rsidR="00262135" w:rsidRPr="003514DB" w14:paraId="54FA4BD6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15B4D273" w14:textId="56CE4E01" w:rsidR="00262135" w:rsidRPr="003514DB" w:rsidRDefault="00262135" w:rsidP="00ED50E9">
            <w:pPr>
              <w:pStyle w:val="TableParagraph"/>
              <w:kinsoku w:val="0"/>
              <w:overflowPunct w:val="0"/>
              <w:spacing w:before="29" w:line="276" w:lineRule="auto"/>
              <w:ind w:left="89" w:right="30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ÚČTÁRNA</w:t>
            </w:r>
            <w:r w:rsidR="00C97871">
              <w:rPr>
                <w:rFonts w:ascii="Garamond" w:hAnsi="Garamond"/>
                <w:spacing w:val="-2"/>
                <w:sz w:val="22"/>
                <w:szCs w:val="22"/>
              </w:rPr>
              <w:t>, POKLADNA, VYMÁHÁNÍ POHLEDÁVEK</w:t>
            </w:r>
          </w:p>
        </w:tc>
      </w:tr>
      <w:tr w:rsidR="00262135" w:rsidRPr="003514DB" w14:paraId="4AD73369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3C2437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Ú</w:t>
            </w:r>
            <w:r w:rsidRPr="003514DB">
              <w:rPr>
                <w:rFonts w:ascii="Garamond" w:hAnsi="Garamond"/>
                <w:sz w:val="22"/>
                <w:szCs w:val="22"/>
              </w:rPr>
              <w:t>čet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lady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12CC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lad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427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D746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82FA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A6960D" w14:textId="61E95C65" w:rsidR="00262135" w:rsidRPr="003514DB" w:rsidRDefault="00393A72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EF4546">
              <w:rPr>
                <w:rFonts w:ascii="Garamond" w:hAnsi="Garamond"/>
                <w:sz w:val="16"/>
                <w:szCs w:val="16"/>
              </w:rPr>
              <w:t xml:space="preserve">Řízení a evidence přístupů </w:t>
            </w:r>
            <w:r w:rsidR="00EF4546" w:rsidRPr="00EF4546">
              <w:rPr>
                <w:rFonts w:ascii="Garamond" w:hAnsi="Garamond"/>
                <w:sz w:val="16"/>
                <w:szCs w:val="16"/>
              </w:rPr>
              <w:t xml:space="preserve">(zamezení neoprávněných úprav) 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v</w:t>
            </w:r>
            <w:r w:rsidR="009A2EC9"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k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mi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k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m s</w:t>
            </w:r>
            <w:r w:rsidR="00262135"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st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mu</w:t>
            </w:r>
            <w:r w:rsidR="00262135" w:rsidRPr="003514DB">
              <w:rPr>
                <w:rFonts w:ascii="Garamond" w:hAnsi="Garamond"/>
                <w:spacing w:val="3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pacing w:val="-6"/>
                <w:sz w:val="16"/>
                <w:szCs w:val="16"/>
              </w:rPr>
              <w:t>I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 xml:space="preserve">RES. 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p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né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t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s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ní</w:t>
            </w:r>
            <w:r w:rsidR="00262135"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d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í úč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ct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í.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262135"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ta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ní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t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ího k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nt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oln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ího</w:t>
            </w:r>
            <w:r w:rsidR="00262135"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s</w:t>
            </w:r>
            <w:r w:rsidR="00262135"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st</w:t>
            </w:r>
            <w:r w:rsidR="00262135"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="00262135" w:rsidRPr="003514DB">
              <w:rPr>
                <w:rFonts w:ascii="Garamond" w:hAnsi="Garamond"/>
                <w:sz w:val="16"/>
                <w:szCs w:val="16"/>
              </w:rPr>
              <w:t>mu</w:t>
            </w:r>
            <w:r w:rsidR="00262135" w:rsidRPr="003514DB">
              <w:rPr>
                <w:rFonts w:ascii="Garamond" w:hAnsi="Garamond"/>
                <w:spacing w:val="2"/>
                <w:sz w:val="16"/>
                <w:szCs w:val="16"/>
              </w:rPr>
              <w:t>.</w:t>
            </w:r>
          </w:p>
        </w:tc>
      </w:tr>
      <w:tr w:rsidR="00262135" w:rsidRPr="003514DB" w14:paraId="088F335A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C0FF2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Ú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hrada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ů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7B8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ad</w:t>
            </w:r>
          </w:p>
          <w:p w14:paraId="383561C2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27"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 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mín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 sm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bo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tb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293D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FA3B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60A8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B2E1DA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asta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vn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mu.</w:t>
            </w:r>
          </w:p>
        </w:tc>
      </w:tr>
      <w:tr w:rsidR="00262135" w:rsidRPr="003514DB" w14:paraId="50361E0B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B1BE49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  <w:sz w:val="22"/>
                <w:szCs w:val="22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áhání</w:t>
            </w:r>
          </w:p>
          <w:p w14:paraId="55DDF85F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37"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pohle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d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ek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61C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nit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</w:p>
          <w:p w14:paraId="4B58D298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27"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jí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dá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E391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D0E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196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42369D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asta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vn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mu.</w:t>
            </w:r>
          </w:p>
        </w:tc>
      </w:tr>
      <w:tr w:rsidR="00262135" w:rsidRPr="003514DB" w14:paraId="41E27B32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2B733F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tr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č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nno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A54" w14:textId="4A628BA0" w:rsidR="00262135" w:rsidRPr="003514DB" w:rsidRDefault="00262135" w:rsidP="00393A72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="00393A72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sc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lov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ů 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dků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,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ataj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lez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="00393A72"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ky stá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7D13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2376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C60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7E35CA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č.</w:t>
            </w:r>
            <w:r w:rsidR="009826A8"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Př</w:t>
            </w:r>
            <w:r w:rsidRPr="003514DB">
              <w:rPr>
                <w:rFonts w:ascii="Garamond" w:hAnsi="Garamond"/>
                <w:sz w:val="16"/>
                <w:szCs w:val="16"/>
              </w:rPr>
              <w:t>ij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jich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bní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C97871" w:rsidRPr="003514DB" w14:paraId="6401245E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F22747" w14:textId="7F86C84B" w:rsidR="00C97871" w:rsidRPr="003514DB" w:rsidRDefault="00C97871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  <w:spacing w:val="1"/>
                <w:sz w:val="22"/>
                <w:szCs w:val="22"/>
              </w:rPr>
            </w:pPr>
            <w:r>
              <w:rPr>
                <w:rFonts w:ascii="Garamond" w:hAnsi="Garamond"/>
                <w:spacing w:val="1"/>
                <w:sz w:val="22"/>
                <w:szCs w:val="22"/>
              </w:rPr>
              <w:t>Pokladna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9BAB" w14:textId="2CB4F43E" w:rsidR="00C97871" w:rsidRPr="003514DB" w:rsidRDefault="00C97871" w:rsidP="00393A72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Možnost zpronevěry hotovosti v pokladně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D6E6" w14:textId="350AB555" w:rsidR="00C97871" w:rsidRPr="003514DB" w:rsidRDefault="00C97871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F10" w14:textId="76DB4A4E" w:rsidR="00C97871" w:rsidRPr="003514DB" w:rsidRDefault="00C97871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C38E" w14:textId="55BE76AA" w:rsidR="00C97871" w:rsidRPr="003514DB" w:rsidRDefault="00C97871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B50803" w14:textId="67C2239F" w:rsidR="00C97871" w:rsidRPr="003514DB" w:rsidRDefault="00C97871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Denní kontrola pokladní hotovosti. Nastavení vnitřního kontrolního systému.</w:t>
            </w:r>
          </w:p>
        </w:tc>
      </w:tr>
      <w:tr w:rsidR="006656AB" w:rsidRPr="003514DB" w14:paraId="19116DB6" w14:textId="77777777" w:rsidTr="00680297">
        <w:trPr>
          <w:trHeight w:hRule="exact" w:val="454"/>
        </w:trPr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89D0DD3" w14:textId="77777777" w:rsidR="006656AB" w:rsidRPr="006656A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  <w:spacing w:val="-2"/>
                <w:sz w:val="6"/>
                <w:szCs w:val="6"/>
              </w:rPr>
            </w:pPr>
          </w:p>
          <w:p w14:paraId="2C281745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SPRÁVCE ROZPOČTU</w:t>
            </w:r>
          </w:p>
        </w:tc>
      </w:tr>
      <w:tr w:rsidR="006656AB" w:rsidRPr="003514DB" w14:paraId="44E00794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AAA912" w14:textId="77777777" w:rsidR="006656AB" w:rsidRPr="003514DB" w:rsidRDefault="006656AB" w:rsidP="00393A72">
            <w:pPr>
              <w:pStyle w:val="TableParagraph"/>
              <w:kinsoku w:val="0"/>
              <w:overflowPunct w:val="0"/>
              <w:spacing w:line="276" w:lineRule="auto"/>
              <w:ind w:left="167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tr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č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nno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FC18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sc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lov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ů sp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dků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,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ataj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lez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ky stá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F56C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D566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877D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13B3A8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130" w:right="7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 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hAnsi="Garamond"/>
                <w:sz w:val="16"/>
                <w:szCs w:val="16"/>
              </w:rPr>
              <w:t>č  </w:t>
            </w: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proofErr w:type="gramEnd"/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čn</w:t>
            </w:r>
            <w:r w:rsidRPr="003514DB">
              <w:rPr>
                <w:rFonts w:ascii="Garamond" w:hAnsi="Garamond"/>
                <w:sz w:val="16"/>
                <w:szCs w:val="16"/>
              </w:rPr>
              <w:t>í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Př</w:t>
            </w:r>
            <w:r w:rsidRPr="003514DB">
              <w:rPr>
                <w:rFonts w:ascii="Garamond" w:hAnsi="Garamond"/>
                <w:sz w:val="16"/>
                <w:szCs w:val="16"/>
              </w:rPr>
              <w:t>ij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pat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ly 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bní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6656AB" w:rsidRPr="003514DB" w14:paraId="29F4643C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F808C" w14:textId="77777777" w:rsidR="006656AB" w:rsidRPr="003514DB" w:rsidRDefault="006656AB" w:rsidP="00393A72">
            <w:pPr>
              <w:pStyle w:val="TableParagraph"/>
              <w:kinsoku w:val="0"/>
              <w:overflowPunct w:val="0"/>
              <w:spacing w:line="276" w:lineRule="auto"/>
              <w:ind w:left="167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ádění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pisu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poč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5526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dku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imo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né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7ED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AFC2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C4F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05860C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130" w:right="7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pis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nů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S v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lz</w:t>
            </w:r>
            <w:r w:rsidRPr="003514DB">
              <w:rPr>
                <w:rFonts w:ascii="Garamond" w:hAnsi="Garamond"/>
                <w:sz w:val="16"/>
                <w:szCs w:val="16"/>
              </w:rPr>
              <w:t>ni.</w:t>
            </w:r>
          </w:p>
        </w:tc>
      </w:tr>
      <w:tr w:rsidR="006656AB" w:rsidRPr="003514DB" w14:paraId="2FA6204A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B61E9A" w14:textId="77777777" w:rsidR="006656AB" w:rsidRPr="003514DB" w:rsidRDefault="006656AB" w:rsidP="00393A72">
            <w:pPr>
              <w:pStyle w:val="TableParagraph"/>
              <w:kinsoku w:val="0"/>
              <w:overflowPunct w:val="0"/>
              <w:spacing w:line="276" w:lineRule="auto"/>
              <w:ind w:left="167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ea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  <w:r w:rsidR="009826A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poč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 opa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ře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B464" w14:textId="4DA72F76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pat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v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="00393A72">
              <w:rPr>
                <w:rFonts w:ascii="Garamond" w:hAnsi="Garamond"/>
                <w:spacing w:val="-2"/>
                <w:sz w:val="16"/>
                <w:szCs w:val="16"/>
              </w:rPr>
              <w:t xml:space="preserve">ák. </w:t>
            </w:r>
            <w:r>
              <w:rPr>
                <w:rFonts w:ascii="Garamond" w:hAnsi="Garamond"/>
                <w:sz w:val="16"/>
                <w:szCs w:val="16"/>
              </w:rPr>
              <w:t>č. </w:t>
            </w: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="00393A72">
              <w:rPr>
                <w:rFonts w:ascii="Garamond" w:hAnsi="Garamond"/>
                <w:sz w:val="16"/>
                <w:szCs w:val="16"/>
              </w:rPr>
              <w:t>o rozpočtových pravidlech.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2DE2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A81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2191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56952F" w14:textId="140975A8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130" w:right="7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č.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="00393A72">
              <w:rPr>
                <w:rFonts w:ascii="Garamond" w:hAnsi="Garamond"/>
                <w:sz w:val="16"/>
                <w:szCs w:val="16"/>
              </w:rPr>
              <w:t xml:space="preserve"> o rozpočtových pravidlech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9826A8" w:rsidRPr="003514DB" w14:paraId="6DF48D1D" w14:textId="77777777" w:rsidTr="00680297">
        <w:trPr>
          <w:trHeight w:val="340"/>
        </w:trPr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13318629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BEZPEČNOSTNÍ ŘEDITEL, AGENDA UTAJOVANÝCH INFORMACÍ</w:t>
            </w:r>
          </w:p>
        </w:tc>
      </w:tr>
      <w:tr w:rsidR="009826A8" w:rsidRPr="003514DB" w14:paraId="1E794F48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D6708B" w14:textId="13FE8DED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left="29" w:right="247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a U</w:t>
            </w:r>
            <w:r w:rsidRPr="003514DB">
              <w:rPr>
                <w:rFonts w:ascii="Garamond" w:hAnsi="Garamond"/>
                <w:spacing w:val="-5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četně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š</w:t>
            </w:r>
            <w:r w:rsidRPr="003514DB">
              <w:rPr>
                <w:rFonts w:ascii="Garamond" w:hAnsi="Garamond"/>
                <w:sz w:val="22"/>
                <w:szCs w:val="22"/>
              </w:rPr>
              <w:t>tě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S pro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praco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U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, 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h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6AA0" w14:textId="4869DFA6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isů</w:t>
            </w:r>
            <w:r w:rsidR="00EA1B9B">
              <w:rPr>
                <w:rFonts w:ascii="Garamond" w:hAnsi="Garamond"/>
                <w:sz w:val="16"/>
                <w:szCs w:val="16"/>
              </w:rPr>
              <w:t>, zpronevěra, nedostatečný dohled bezpečnostního ředitele.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5B4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F276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3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A489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87E56C" w14:textId="6F5C744B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="00EA1B9B">
              <w:rPr>
                <w:rFonts w:ascii="Garamond" w:hAnsi="Garamond"/>
                <w:spacing w:val="1"/>
                <w:sz w:val="16"/>
                <w:szCs w:val="16"/>
              </w:rPr>
              <w:t xml:space="preserve">stanovených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pi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dný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ců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tu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k</w:t>
            </w:r>
            <w:r w:rsidR="00EA1B9B">
              <w:rPr>
                <w:rFonts w:ascii="Garamond" w:hAnsi="Garamond"/>
                <w:spacing w:val="2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6"/>
                <w:sz w:val="16"/>
                <w:szCs w:val="16"/>
              </w:rPr>
              <w:t>I</w:t>
            </w:r>
            <w:r w:rsidR="00EA1B9B">
              <w:rPr>
                <w:rFonts w:ascii="Garamond" w:hAnsi="Garamond"/>
                <w:sz w:val="16"/>
                <w:szCs w:val="16"/>
              </w:rPr>
              <w:t>, metodická pomoc v dostačující míře s individuálním přístupem v dané situaci.</w:t>
            </w:r>
          </w:p>
        </w:tc>
      </w:tr>
      <w:tr w:rsidR="009826A8" w:rsidRPr="003514DB" w14:paraId="2F5872A3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EE337FA" w14:textId="77777777" w:rsidR="009826A8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247"/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ŘEDITEL SPRÁVY</w:t>
            </w:r>
          </w:p>
          <w:p w14:paraId="5DE73BD9" w14:textId="77777777" w:rsidR="009826A8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247"/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SPRÁVCE MAJETKU</w:t>
            </w:r>
          </w:p>
          <w:p w14:paraId="0AEFDF5C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INVESTIČNÍ TECHNIK</w:t>
            </w:r>
          </w:p>
        </w:tc>
      </w:tr>
      <w:tr w:rsidR="00FE3840" w:rsidRPr="003514DB" w14:paraId="31CF0F02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C2E309" w14:textId="77777777" w:rsidR="00FE3840" w:rsidRDefault="00FE3840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Správa soudu</w:t>
            </w:r>
          </w:p>
          <w:p w14:paraId="11E24DCB" w14:textId="47758F5F" w:rsidR="007F0E59" w:rsidRDefault="007F0E59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</w:p>
        </w:tc>
      </w:tr>
      <w:tr w:rsidR="00FE3840" w:rsidRPr="003514DB" w14:paraId="4C8CB7AB" w14:textId="0ABCA258" w:rsidTr="00680297">
        <w:tc>
          <w:tcPr>
            <w:tcW w:w="21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7BA9901" w14:textId="0C3F757F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Bezpečnost dat a ochrana GDPR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1B69F" w14:textId="798B3F28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Únik informací z provozovaných informačních systémů a spisů, manipulace s daty, zneužití pracovních prostředků k vlastním zájmům.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D25F3" w14:textId="6E02E04F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AF529" w14:textId="7F641D6C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810BD" w14:textId="3EC9B9A3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pacing w:val="1"/>
                <w:sz w:val="16"/>
                <w:szCs w:val="16"/>
              </w:rPr>
              <w:t>8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01ACC83D" w14:textId="5BE3705D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52" w:right="72"/>
              <w:rPr>
                <w:rFonts w:ascii="Garamond" w:hAnsi="Garamond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 xml:space="preserve">Neustálé zdokonalování bezpečnostních systémů justice a monitoring přístupů, dodržování Politik bezpečnosti informací v ICT resortu spravedlnosti.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asta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vn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mu.</w:t>
            </w:r>
          </w:p>
        </w:tc>
      </w:tr>
      <w:tr w:rsidR="00FE3840" w:rsidRPr="003514DB" w14:paraId="699DF485" w14:textId="77777777" w:rsidTr="00680297">
        <w:tc>
          <w:tcPr>
            <w:tcW w:w="21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1E5A0C4B" w14:textId="65396A99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Kontrolní činnost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6648C" w14:textId="4B239603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Zkreslení výsledků kontroly ve prospěch kontrolovaného.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C3DC1" w14:textId="2F3ED63F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9E85C" w14:textId="18ADEA9B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3E3B2" w14:textId="630E0D3B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1"/>
                <w:sz w:val="16"/>
                <w:szCs w:val="16"/>
              </w:rPr>
            </w:pPr>
            <w:r>
              <w:rPr>
                <w:rFonts w:ascii="Garamond" w:hAnsi="Garamond"/>
                <w:spacing w:val="1"/>
                <w:sz w:val="16"/>
                <w:szCs w:val="16"/>
              </w:rPr>
              <w:t>6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4A52E813" w14:textId="09930466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52" w:right="72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Výběr zaměstnanců, vícečlenné týmy pro výkon kontroly.</w:t>
            </w:r>
          </w:p>
        </w:tc>
      </w:tr>
      <w:tr w:rsidR="00FE3840" w:rsidRPr="003514DB" w14:paraId="04A88FD1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32A31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Agenda investiční</w:t>
            </w:r>
          </w:p>
        </w:tc>
      </w:tr>
      <w:tr w:rsidR="00FE3840" w:rsidRPr="003514DB" w14:paraId="2EAEF7FC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A1F73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>enda in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es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ič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5B2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e 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s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vov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 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 mí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 ř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ním.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čné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 ak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h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og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amu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akce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ní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akc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uz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pá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jů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ce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og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amu.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27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8A5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5E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5861DB" w14:textId="652F5B9F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Př</w:t>
            </w:r>
            <w:r w:rsidRPr="003514DB">
              <w:rPr>
                <w:rFonts w:ascii="Garamond" w:hAnsi="Garamond"/>
                <w:sz w:val="16"/>
                <w:szCs w:val="16"/>
              </w:rPr>
              <w:t>íp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sti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>
              <w:rPr>
                <w:rFonts w:ascii="Garamond" w:hAnsi="Garamond"/>
                <w:spacing w:val="2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od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u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č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 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ěh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akc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ik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ané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a.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2DBD37C8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C47D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ádění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ečného 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hodnocení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cí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5C3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dků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akcí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olov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9FC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10B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5FF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4BA55" w14:textId="1A6C853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a.</w:t>
            </w:r>
            <w:r>
              <w:rPr>
                <w:rFonts w:ascii="Garamond" w:hAnsi="Garamond"/>
                <w:sz w:val="16"/>
                <w:szCs w:val="16"/>
              </w:rPr>
              <w:t xml:space="preserve"> 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40A0623F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11B28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lastRenderedPageBreak/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plex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ř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ek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815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čný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kum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u,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Z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odn</w:t>
            </w:r>
            <w:r w:rsidRPr="003514DB">
              <w:rPr>
                <w:rFonts w:ascii="Garamond" w:hAnsi="Garamond"/>
                <w:sz w:val="16"/>
                <w:szCs w:val="16"/>
              </w:rPr>
              <w:t>ut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BFF3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AE2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F6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8ACB27" w14:textId="004BEF8A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adá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cí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ok</w:t>
            </w:r>
            <w:r w:rsidRPr="003514DB">
              <w:rPr>
                <w:rFonts w:ascii="Garamond" w:hAnsi="Garamond"/>
                <w:sz w:val="16"/>
                <w:szCs w:val="16"/>
              </w:rPr>
              <w:t>um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xi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ití </w:t>
            </w:r>
            <w:r w:rsidRPr="00EF4546">
              <w:rPr>
                <w:rFonts w:ascii="Garamond" w:hAnsi="Garamond"/>
                <w:sz w:val="16"/>
                <w:szCs w:val="16"/>
              </w:rPr>
              <w:t>p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EF4546">
              <w:rPr>
                <w:rFonts w:ascii="Garamond" w:hAnsi="Garamond"/>
                <w:sz w:val="16"/>
                <w:szCs w:val="16"/>
              </w:rPr>
              <w:t>i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EF4546">
              <w:rPr>
                <w:rFonts w:ascii="Garamond" w:hAnsi="Garamond"/>
                <w:sz w:val="16"/>
                <w:szCs w:val="16"/>
              </w:rPr>
              <w:t>u</w:t>
            </w:r>
            <w:r w:rsidRPr="00EF4546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EF4546">
              <w:rPr>
                <w:rFonts w:ascii="Garamond" w:hAnsi="Garamond"/>
                <w:sz w:val="16"/>
                <w:szCs w:val="16"/>
              </w:rPr>
              <w:t>a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EF4546">
              <w:rPr>
                <w:rFonts w:ascii="Garamond" w:hAnsi="Garamond"/>
                <w:sz w:val="16"/>
                <w:szCs w:val="16"/>
              </w:rPr>
              <w:t>a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EF4546">
              <w:rPr>
                <w:rFonts w:ascii="Garamond" w:hAnsi="Garamond"/>
                <w:sz w:val="16"/>
                <w:szCs w:val="16"/>
              </w:rPr>
              <w:t>at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EF4546">
              <w:rPr>
                <w:rFonts w:ascii="Garamond" w:hAnsi="Garamond"/>
                <w:sz w:val="16"/>
                <w:szCs w:val="16"/>
              </w:rPr>
              <w:t>,</w:t>
            </w:r>
            <w:r w:rsidRPr="00EF4546">
              <w:rPr>
                <w:rFonts w:ascii="Garamond" w:hAnsi="Garamond"/>
                <w:spacing w:val="1"/>
                <w:sz w:val="16"/>
                <w:szCs w:val="16"/>
              </w:rPr>
              <w:t xml:space="preserve"> národního 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EF4546">
              <w:rPr>
                <w:rFonts w:ascii="Garamond" w:hAnsi="Garamond"/>
                <w:sz w:val="16"/>
                <w:szCs w:val="16"/>
              </w:rPr>
              <w:t>kt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EF4546">
              <w:rPr>
                <w:rFonts w:ascii="Garamond" w:hAnsi="Garamond"/>
                <w:sz w:val="16"/>
                <w:szCs w:val="16"/>
              </w:rPr>
              <w:t>nick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EF4546">
              <w:rPr>
                <w:rFonts w:ascii="Garamond" w:hAnsi="Garamond"/>
                <w:sz w:val="16"/>
                <w:szCs w:val="16"/>
              </w:rPr>
              <w:t>ho ná</w:t>
            </w:r>
            <w:r w:rsidRPr="00EF4546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EF4546">
              <w:rPr>
                <w:rFonts w:ascii="Garamond" w:hAnsi="Garamond"/>
                <w:sz w:val="16"/>
                <w:szCs w:val="16"/>
              </w:rPr>
              <w:t>t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EF4546">
              <w:rPr>
                <w:rFonts w:ascii="Garamond" w:hAnsi="Garamond"/>
                <w:sz w:val="16"/>
                <w:szCs w:val="16"/>
              </w:rPr>
              <w:t>j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 xml:space="preserve">e 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>NEN</w:t>
            </w:r>
            <w:r w:rsidRPr="00EF4546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EF4546">
              <w:rPr>
                <w:rFonts w:ascii="Garamond" w:hAnsi="Garamond"/>
                <w:sz w:val="16"/>
                <w:szCs w:val="16"/>
              </w:rPr>
              <w:t>a 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EF4546">
              <w:rPr>
                <w:rFonts w:ascii="Garamond" w:hAnsi="Garamond"/>
                <w:sz w:val="16"/>
                <w:szCs w:val="16"/>
              </w:rPr>
              <w:t>stn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EF4546">
              <w:rPr>
                <w:rFonts w:ascii="Garamond" w:hAnsi="Garamond"/>
                <w:sz w:val="16"/>
                <w:szCs w:val="16"/>
              </w:rPr>
              <w:t>ku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EF4546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EF4546">
              <w:rPr>
                <w:rFonts w:ascii="Garamond" w:hAnsi="Garamond"/>
                <w:sz w:val="16"/>
                <w:szCs w:val="16"/>
              </w:rPr>
              <w:t>jn</w:t>
            </w:r>
            <w:r w:rsidRPr="00EF4546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EF4546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EF4546">
              <w:rPr>
                <w:rFonts w:ascii="Garamond" w:hAnsi="Garamond"/>
                <w:sz w:val="16"/>
                <w:szCs w:val="16"/>
              </w:rPr>
              <w:t>aká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EF4546">
              <w:rPr>
                <w:rFonts w:ascii="Garamond" w:hAnsi="Garamond"/>
                <w:sz w:val="16"/>
                <w:szCs w:val="16"/>
              </w:rPr>
              <w:t xml:space="preserve">k.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EF4546">
              <w:rPr>
                <w:rFonts w:ascii="Garamond" w:hAnsi="Garamond"/>
                <w:sz w:val="16"/>
                <w:szCs w:val="16"/>
              </w:rPr>
              <w:t>a </w:t>
            </w:r>
            <w:r w:rsidRPr="00EF4546">
              <w:rPr>
                <w:rFonts w:ascii="Garamond" w:hAnsi="Garamond"/>
                <w:spacing w:val="-2"/>
                <w:sz w:val="16"/>
                <w:szCs w:val="16"/>
              </w:rPr>
              <w:t xml:space="preserve">zveřejňování smluv v registru smluv.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39E8FEB8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E5E4E0" w14:textId="359E4585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uni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doda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>
              <w:rPr>
                <w:rFonts w:ascii="Garamond" w:hAnsi="Garamond"/>
                <w:spacing w:val="-3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průběhu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hůty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pro podání</w:t>
            </w: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na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b</w:t>
            </w:r>
            <w:r w:rsidRPr="003514DB">
              <w:rPr>
                <w:rFonts w:ascii="Garamond" w:hAnsi="Garamond"/>
                <w:sz w:val="22"/>
                <w:szCs w:val="22"/>
              </w:rPr>
              <w:t>ídek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>
              <w:rPr>
                <w:rFonts w:ascii="Garamond" w:hAnsi="Garamond"/>
                <w:spacing w:val="-3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rá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ci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podan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ž</w:t>
            </w:r>
            <w:r w:rsidRPr="003514DB">
              <w:rPr>
                <w:rFonts w:ascii="Garamond" w:hAnsi="Garamond"/>
                <w:sz w:val="22"/>
                <w:szCs w:val="22"/>
              </w:rPr>
              <w:t>ádostí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o </w:t>
            </w:r>
            <w:r w:rsidRPr="003514DB">
              <w:rPr>
                <w:rFonts w:ascii="Garamond" w:hAnsi="Garamond"/>
                <w:sz w:val="22"/>
                <w:szCs w:val="22"/>
              </w:rPr>
              <w:t>dod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čné inf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44F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mi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i,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elov</w:t>
            </w:r>
            <w:r w:rsidRPr="003514DB">
              <w:rPr>
                <w:rFonts w:ascii="Garamond" w:hAnsi="Garamond"/>
                <w:sz w:val="16"/>
                <w:szCs w:val="16"/>
              </w:rPr>
              <w:t>é sd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48B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A3A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F4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61D303" w14:textId="63DB09DA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žá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utí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>
              <w:rPr>
                <w:rFonts w:ascii="Garamond" w:hAnsi="Garamond"/>
                <w:sz w:val="16"/>
                <w:szCs w:val="16"/>
              </w:rPr>
              <w:t xml:space="preserve"> a sdělení informací všem známým dodavatelům a veškerá komunikace prostřednictvím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na </w:t>
            </w:r>
            <w:r w:rsidRPr="007B5002">
              <w:rPr>
                <w:rFonts w:ascii="Garamond" w:hAnsi="Garamond"/>
                <w:sz w:val="16"/>
                <w:szCs w:val="16"/>
              </w:rPr>
              <w:t>p</w:t>
            </w:r>
            <w:r w:rsidRPr="007B5002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7B5002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7B5002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7B5002">
              <w:rPr>
                <w:rFonts w:ascii="Garamond" w:hAnsi="Garamond"/>
                <w:sz w:val="16"/>
                <w:szCs w:val="16"/>
              </w:rPr>
              <w:t>i</w:t>
            </w:r>
            <w:r w:rsidRPr="007B5002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7B5002">
              <w:rPr>
                <w:rFonts w:ascii="Garamond" w:hAnsi="Garamond"/>
                <w:sz w:val="16"/>
                <w:szCs w:val="16"/>
              </w:rPr>
              <w:t>u</w:t>
            </w:r>
            <w:r w:rsidRPr="007B5002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7B5002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7B5002">
              <w:rPr>
                <w:rFonts w:ascii="Garamond" w:hAnsi="Garamond"/>
                <w:sz w:val="16"/>
                <w:szCs w:val="16"/>
              </w:rPr>
              <w:t>a</w:t>
            </w:r>
            <w:r w:rsidRPr="007B5002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7B5002">
              <w:rPr>
                <w:rFonts w:ascii="Garamond" w:hAnsi="Garamond"/>
                <w:sz w:val="16"/>
                <w:szCs w:val="16"/>
              </w:rPr>
              <w:t>a</w:t>
            </w:r>
            <w:r w:rsidRPr="007B5002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7B5002">
              <w:rPr>
                <w:rFonts w:ascii="Garamond" w:hAnsi="Garamond"/>
                <w:sz w:val="16"/>
                <w:szCs w:val="16"/>
              </w:rPr>
              <w:t>at</w:t>
            </w:r>
            <w:r w:rsidRPr="007B5002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>
              <w:rPr>
                <w:rFonts w:ascii="Garamond" w:hAnsi="Garamond"/>
                <w:sz w:val="16"/>
                <w:szCs w:val="16"/>
              </w:rPr>
              <w:t xml:space="preserve"> a užití národního elektronického nástroje NEN a Věstníku veřejných zakázek.</w:t>
            </w:r>
            <w:r w:rsidRPr="00252120">
              <w:rPr>
                <w:rFonts w:ascii="Garamond" w:hAnsi="Garamond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37CB611B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80B096" w14:textId="15864CCC" w:rsidR="00FE3840" w:rsidRPr="0025212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  <w:color w:val="FF0000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Ú</w:t>
            </w:r>
            <w:r w:rsidRPr="003514DB">
              <w:rPr>
                <w:rFonts w:ascii="Garamond" w:hAnsi="Garamond"/>
                <w:sz w:val="22"/>
                <w:szCs w:val="22"/>
              </w:rPr>
              <w:t>čast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>
              <w:rPr>
                <w:rFonts w:ascii="Garamond" w:hAnsi="Garamond"/>
                <w:spacing w:val="-2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hodn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is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adá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ch ří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dle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>
              <w:rPr>
                <w:rFonts w:ascii="Garamond" w:hAnsi="Garamond"/>
                <w:spacing w:val="-2"/>
                <w:sz w:val="22"/>
                <w:szCs w:val="22"/>
              </w:rPr>
              <w:t xml:space="preserve">ák. </w:t>
            </w:r>
            <w:r w:rsidRPr="003514DB">
              <w:rPr>
                <w:rFonts w:ascii="Garamond" w:hAnsi="Garamond"/>
                <w:sz w:val="22"/>
                <w:szCs w:val="22"/>
              </w:rPr>
              <w:t>č.</w:t>
            </w:r>
            <w:r>
              <w:rPr>
                <w:rFonts w:ascii="Garamond" w:hAnsi="Garamond"/>
                <w:sz w:val="22"/>
                <w:szCs w:val="22"/>
              </w:rPr>
              <w:t> 137</w:t>
            </w:r>
            <w:r w:rsidRPr="007B5002">
              <w:rPr>
                <w:rFonts w:ascii="Garamond" w:hAnsi="Garamond"/>
                <w:sz w:val="22"/>
                <w:szCs w:val="22"/>
              </w:rPr>
              <w:t>/2016 Sb., o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7B5002">
              <w:rPr>
                <w:rFonts w:ascii="Garamond" w:hAnsi="Garamond"/>
                <w:sz w:val="22"/>
                <w:szCs w:val="22"/>
              </w:rPr>
              <w:t>zadávání veřejných zakázek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38DD" w14:textId="0FCDA734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Doporučení rozhodnutí zadavatele o výběru nejvhodnější nabídky v zadávacím řízení, 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elové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az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z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čů.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765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B6B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EA3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C5DD65" w14:textId="21A0661D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S ohledem na charakter veřejné zakázky, její druh a předpokládanou výši plnění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>
              <w:rPr>
                <w:rFonts w:ascii="Garamond" w:hAnsi="Garamond"/>
                <w:sz w:val="16"/>
                <w:szCs w:val="16"/>
              </w:rPr>
              <w:t>ět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ví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mis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763BC1FC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8F0DD" w14:textId="72BF42C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Následná změna uzavřené smlouvy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C97" w14:textId="3AEF0994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Provedení podstatné změny v účinné smlouvě.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106F" w14:textId="7F4F5571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5B86" w14:textId="218DD8B9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FE6C" w14:textId="59BFF0AC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FE2771" w14:textId="43F0CD11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 xml:space="preserve">Odůvodnění přípustnosti každé změny účinné smlouvy a jejího souladu se zákonem o zadávání veřejných zakázek a uveřejnění prostřednictvím zveřejnění na profilu zadavatele a užití národního elektronického nástroje NEN a Věstníku veřejných zakázek. Transparentní uveřejňování výsledků veřejné zakázky.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4476A44A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591490" w14:textId="77777777" w:rsidR="00FE3840" w:rsidRPr="003514DB" w:rsidRDefault="00FE3840" w:rsidP="00FE3840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enda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</w:p>
        </w:tc>
      </w:tr>
      <w:tr w:rsidR="00FE3840" w:rsidRPr="003514DB" w14:paraId="2CD5BCB4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98BC5" w14:textId="7065D811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H</w:t>
            </w:r>
            <w:r w:rsidRPr="003514DB">
              <w:rPr>
                <w:rFonts w:ascii="Garamond" w:hAnsi="Garamond"/>
                <w:sz w:val="22"/>
                <w:szCs w:val="22"/>
              </w:rPr>
              <w:t>ospod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ře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em</w:t>
            </w: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reso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tu M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B2B9" w14:textId="64FCAE7C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ev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nce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38D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CE4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D6C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6E418D" w14:textId="08CC9890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ba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isí,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ev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nce 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6A53E643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B5103F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řa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5F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 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ěn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E71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733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491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2EED56" w14:textId="60C1132D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etk</w:t>
            </w:r>
            <w:r>
              <w:rPr>
                <w:rFonts w:ascii="Garamond" w:hAnsi="Garamond"/>
                <w:sz w:val="16"/>
                <w:szCs w:val="16"/>
              </w:rPr>
              <w:t>u s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ním 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ny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n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 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>
              <w:rPr>
                <w:rFonts w:ascii="Garamond" w:hAnsi="Garamond"/>
                <w:sz w:val="16"/>
                <w:szCs w:val="16"/>
              </w:rPr>
              <w:t> nepotřebnosti majetku, aby se toto dozvěděl co největší počet uchazečů. 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078DB1F7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768147" w14:textId="77777777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  <w:spacing w:val="1"/>
                <w:sz w:val="22"/>
                <w:szCs w:val="22"/>
              </w:rPr>
            </w:pPr>
            <w:r>
              <w:rPr>
                <w:rFonts w:ascii="Garamond" w:hAnsi="Garamond"/>
                <w:spacing w:val="1"/>
                <w:sz w:val="22"/>
                <w:szCs w:val="22"/>
              </w:rPr>
              <w:t>Účast v hodnotících komisích při výběrových řízení na prodej majetku</w:t>
            </w:r>
          </w:p>
          <w:p w14:paraId="08F00B2B" w14:textId="5829FCC8" w:rsidR="007F0E59" w:rsidRPr="003514DB" w:rsidRDefault="007F0E59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  <w:spacing w:val="1"/>
                <w:sz w:val="22"/>
                <w:szCs w:val="22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2A03" w14:textId="334DBA03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Nedostatečně transparentní postup při prodeji majetku, možnost účelového vyřazení některého z uchazečů.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A8A" w14:textId="47E5E034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06F1" w14:textId="58D6FFEF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17FA" w14:textId="4B2553E2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B9B625" w14:textId="20FED382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 xml:space="preserve">Provádění hodnocení ve vícečlenných komisích.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29AFDFAD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5997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tr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la u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ír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 s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u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5C9D" w14:textId="55F6A3DA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bně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="00E628F8">
              <w:rPr>
                <w:rFonts w:ascii="Garamond" w:hAnsi="Garamond"/>
                <w:spacing w:val="-2"/>
                <w:sz w:val="16"/>
                <w:szCs w:val="16"/>
              </w:rPr>
              <w:t xml:space="preserve">nebo účelově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>
              <w:rPr>
                <w:rFonts w:ascii="Garamond" w:hAnsi="Garamond"/>
                <w:sz w:val="16"/>
                <w:szCs w:val="16"/>
              </w:rPr>
              <w:t xml:space="preserve">vedoucí např. k nemožnosti sankcionovat smluvního partnera v případě porušení smlouvy či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jší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="00E628F8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E7B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90C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DD9B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C56491" w14:textId="7AAB1BDD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>
              <w:rPr>
                <w:rFonts w:ascii="Garamond" w:hAnsi="Garamond"/>
                <w:sz w:val="16"/>
                <w:szCs w:val="16"/>
              </w:rPr>
              <w:t xml:space="preserve">u </w:t>
            </w:r>
            <w:r w:rsidRPr="003514DB">
              <w:rPr>
                <w:rFonts w:ascii="Garamond" w:hAnsi="Garamond"/>
                <w:sz w:val="16"/>
                <w:szCs w:val="16"/>
              </w:rPr>
              <w:t>sm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>
              <w:rPr>
                <w:rFonts w:ascii="Garamond" w:hAnsi="Garamond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>y, případně následné postoupení MSp ČR ke schválení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29A2C16B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24B0E2" w14:textId="77777777" w:rsidR="00FE3840" w:rsidRPr="004B07E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 w:rsidRPr="004B07EB">
              <w:rPr>
                <w:rFonts w:ascii="Garamond" w:hAnsi="Garamond"/>
                <w:spacing w:val="-1"/>
                <w:sz w:val="22"/>
                <w:szCs w:val="22"/>
              </w:rPr>
              <w:lastRenderedPageBreak/>
              <w:t>Autoprovoz</w:t>
            </w:r>
          </w:p>
        </w:tc>
      </w:tr>
      <w:tr w:rsidR="00FE3840" w:rsidRPr="003514DB" w14:paraId="3872BCC6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E2EE4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plex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edení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ří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>endy au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p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F8E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pá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M,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ta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d.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y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ovoz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voz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503F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6AE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74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ED7373" w14:textId="28627E14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že</w:t>
            </w:r>
            <w:r w:rsidRPr="003514DB">
              <w:rPr>
                <w:rFonts w:ascii="Garamond" w:hAnsi="Garamond"/>
                <w:sz w:val="16"/>
                <w:szCs w:val="16"/>
              </w:rPr>
              <w:t>bn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voz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ly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G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ů. </w:t>
            </w:r>
            <w:r>
              <w:rPr>
                <w:rFonts w:ascii="Garamond" w:hAnsi="Garamond"/>
                <w:sz w:val="16"/>
                <w:szCs w:val="16"/>
              </w:rPr>
              <w:t xml:space="preserve"> Využívání karty CCS při tankování. 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49F7C7D4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C0C20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řa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F6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 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D48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71DF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283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F3B1C6" w14:textId="0C0A3F3A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etk</w:t>
            </w:r>
            <w:r>
              <w:rPr>
                <w:rFonts w:ascii="Garamond" w:hAnsi="Garamond"/>
                <w:sz w:val="16"/>
                <w:szCs w:val="16"/>
              </w:rPr>
              <w:t>u s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ním 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ny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n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 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o nepotřebnosti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 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>, aby se toto dozvěděl co největší počet uchazečů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FE3840" w:rsidRPr="003514DB" w14:paraId="15D71684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B9F41F" w14:textId="77777777" w:rsidR="00FE3840" w:rsidRPr="00A110A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Personální agenda</w:t>
            </w:r>
          </w:p>
        </w:tc>
      </w:tr>
      <w:tr w:rsidR="00FE3840" w:rsidRPr="003514DB" w14:paraId="03C270FB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8783D7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Př</w:t>
            </w: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jí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no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ěstnan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z w:val="22"/>
                <w:szCs w:val="22"/>
              </w:rPr>
              <w:t>ů, re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li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ace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>bě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 ří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D0A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91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6CF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0DA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8ACC0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anspa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nná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FE3840" w:rsidRPr="003514DB" w14:paraId="30F79FF2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74FC63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abe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pečení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p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to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é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>end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, o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d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ěňo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ěstnan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z w:val="22"/>
                <w:szCs w:val="22"/>
              </w:rPr>
              <w:t>ů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C7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tnu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42C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6B5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E3A3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42C7CC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s.</w:t>
            </w:r>
          </w:p>
        </w:tc>
      </w:tr>
      <w:tr w:rsidR="00FE3840" w:rsidRPr="003514DB" w14:paraId="306DACD2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BFE1A7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d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for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ačního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é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>
              <w:rPr>
                <w:rFonts w:ascii="Garamond" w:hAnsi="Garamond"/>
                <w:sz w:val="22"/>
                <w:szCs w:val="22"/>
              </w:rPr>
              <w:t>u o 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ěstnan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z w:val="22"/>
                <w:szCs w:val="22"/>
              </w:rPr>
              <w:t>ích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a </w:t>
            </w:r>
            <w:r w:rsidRPr="003514DB">
              <w:rPr>
                <w:rFonts w:ascii="Garamond" w:hAnsi="Garamond"/>
                <w:sz w:val="22"/>
                <w:szCs w:val="22"/>
              </w:rPr>
              <w:t>pl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tech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C3C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781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29C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BB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05E6A2" w14:textId="12C9980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stup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du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o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dná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a.</w:t>
            </w:r>
          </w:p>
        </w:tc>
      </w:tr>
      <w:tr w:rsidR="00FE3840" w:rsidRPr="003514DB" w14:paraId="655FF17F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BB13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rch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ace,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ládá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sp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 os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bn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ch sp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ů, s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ač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ř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0B9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tnu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eo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bám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7FC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1BF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225B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6CE37C" w14:textId="554EBC4E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§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31</w:t>
            </w: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.,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>
              <w:rPr>
                <w:rFonts w:ascii="Garamond" w:hAnsi="Garamond"/>
                <w:sz w:val="16"/>
                <w:szCs w:val="16"/>
              </w:rPr>
              <w:t>.,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ob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z w:val="16"/>
                <w:szCs w:val="16"/>
              </w:rPr>
              <w:t>ci.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lože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kat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>
              <w:rPr>
                <w:rFonts w:ascii="Garamond" w:hAnsi="Garamond"/>
                <w:sz w:val="16"/>
                <w:szCs w:val="16"/>
              </w:rPr>
              <w:t>, p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ob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lá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ny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ají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pouze zaměstnanci správy.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pisy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 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vov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 se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ač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ním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m.</w:t>
            </w:r>
          </w:p>
        </w:tc>
      </w:tr>
      <w:tr w:rsidR="00FE3840" w:rsidRPr="003514DB" w14:paraId="050ED90E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0931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olící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a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ti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ity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02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zov</w:t>
            </w:r>
            <w:r w:rsidRPr="003514DB">
              <w:rPr>
                <w:rFonts w:ascii="Garamond" w:hAnsi="Garamond"/>
                <w:sz w:val="16"/>
                <w:szCs w:val="16"/>
              </w:rPr>
              <w:t>aná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A07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B84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DE8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24EECA" w14:textId="77777777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ity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zov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e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ím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us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 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ú</w:t>
            </w:r>
            <w:r w:rsidRPr="003514DB">
              <w:rPr>
                <w:rFonts w:ascii="Garamond" w:hAnsi="Garamond"/>
                <w:sz w:val="16"/>
                <w:szCs w:val="16"/>
              </w:rPr>
              <w:t>ča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JA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z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je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vž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tný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ávy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  <w:p w14:paraId="43BEAD65" w14:textId="77777777" w:rsidR="007F0E59" w:rsidRPr="003514DB" w:rsidRDefault="007F0E59" w:rsidP="00FE3840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</w:p>
        </w:tc>
      </w:tr>
      <w:tr w:rsidR="00FE3840" w:rsidRPr="003514DB" w14:paraId="79850D83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5A9AE00" w14:textId="77777777" w:rsidR="00FE3840" w:rsidRPr="00A110A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CIVILNÍ ÚSEK</w:t>
            </w:r>
          </w:p>
        </w:tc>
      </w:tr>
      <w:tr w:rsidR="00FE3840" w:rsidRPr="003514DB" w14:paraId="66FA4C43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6460CA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E52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AC6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221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A05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386C98" w14:textId="77777777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>
              <w:rPr>
                <w:rFonts w:ascii="Garamond" w:hAnsi="Garamond"/>
                <w:sz w:val="16"/>
                <w:szCs w:val="16"/>
              </w:rPr>
              <w:t>, které je možno zkontrolovat zpětně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41DCC">
              <w:rPr>
                <w:rFonts w:ascii="Garamond" w:hAnsi="Garamond"/>
                <w:sz w:val="16"/>
                <w:szCs w:val="16"/>
              </w:rPr>
              <w:t>Centrální zápis věcí na zápisovém oddělení, nastavení automatického nápadu věcí.</w:t>
            </w:r>
          </w:p>
          <w:p w14:paraId="095041D5" w14:textId="6ECC167D" w:rsidR="00E628F8" w:rsidRPr="00F500C2" w:rsidRDefault="00E628F8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FE3840" w:rsidRPr="003514DB" w14:paraId="3BDB7967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4C95E9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lastRenderedPageBreak/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E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B49" w14:textId="270CA9A0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874C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F43" w14:textId="02F422F3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6C3288" w14:textId="286379D6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 xml:space="preserve">postup v rozhodování či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7F0E59" w:rsidRPr="007F0E59">
              <w:rPr>
                <w:rFonts w:ascii="Garamond" w:hAnsi="Garamond"/>
                <w:sz w:val="16"/>
                <w:szCs w:val="16"/>
              </w:rPr>
              <w:t>Proti</w:t>
            </w:r>
            <w:r w:rsidRPr="007F0E59">
              <w:rPr>
                <w:rFonts w:ascii="Garamond" w:hAnsi="Garamond"/>
                <w:sz w:val="16"/>
                <w:szCs w:val="16"/>
              </w:rPr>
              <w:t xml:space="preserve"> rozhodnutí je přípustný opravný prostředek.</w:t>
            </w:r>
          </w:p>
        </w:tc>
      </w:tr>
      <w:tr w:rsidR="00FE3840" w:rsidRPr="003514DB" w14:paraId="19E6F538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5EA56C" w14:textId="18FA4026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Dodržování důstojnosti jednání a zásad soudcovské etiky v řízeních, předcházení průtahů v řízeních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CFF7" w14:textId="537BB025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Nedodržování důstojnosti jednání a zásad soudcovské etiky v řízeních, neodůvodnitelné průtahy v řízeních.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541" w14:textId="4B215A13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763D" w14:textId="5989748D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417" w14:textId="09492369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442FB4" w14:textId="55E032FC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Přísné dodržování a kontrolování plnění zásad důstojnosti jednání a dodržování zásad soudcovské etiky v řízeních vedených u soudu. Za tím účelem prováděné prověrky soudních spisů, zvažování tohoto rizika při vyřizování stížnosti i jiných podání účastníků řízení a vyvození důsledků z případných porušení daných zásad.</w:t>
            </w:r>
          </w:p>
        </w:tc>
      </w:tr>
      <w:tr w:rsidR="00FE3840" w:rsidRPr="003514DB" w14:paraId="73D4D2ED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6DCD30C4" w14:textId="77777777" w:rsidR="00FE3840" w:rsidRPr="00A110A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TRESTNÍ ÚSEK</w:t>
            </w:r>
          </w:p>
        </w:tc>
      </w:tr>
      <w:tr w:rsidR="00FE3840" w:rsidRPr="003514DB" w14:paraId="68D6CB89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ACB48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5E3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F5D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0F3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9FD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646DD8" w14:textId="3601E3C0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>
              <w:rPr>
                <w:rFonts w:ascii="Garamond" w:hAnsi="Garamond"/>
                <w:sz w:val="16"/>
                <w:szCs w:val="16"/>
              </w:rPr>
              <w:t>, které je možno zkontrolovat zpětně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41DCC">
              <w:rPr>
                <w:rFonts w:ascii="Garamond" w:hAnsi="Garamond"/>
                <w:sz w:val="16"/>
                <w:szCs w:val="16"/>
              </w:rPr>
              <w:t>Centrální zápis věcí na zápisovém oddělení, nastavení automatického nápadu věcí.</w:t>
            </w:r>
          </w:p>
        </w:tc>
      </w:tr>
      <w:tr w:rsidR="00FE3840" w:rsidRPr="003514DB" w14:paraId="557C8A96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4B3F5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5D5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EA87" w14:textId="57316446" w:rsidR="00FE3840" w:rsidRPr="00430B63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  <w:sz w:val="20"/>
                <w:szCs w:val="20"/>
              </w:rPr>
            </w:pPr>
            <w:r w:rsidRPr="00430B63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31C8" w14:textId="77777777" w:rsidR="00FE3840" w:rsidRPr="00430B63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20"/>
                <w:szCs w:val="20"/>
              </w:rPr>
            </w:pPr>
            <w:r w:rsidRPr="00430B63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9F7F" w14:textId="764D373D" w:rsidR="00FE3840" w:rsidRPr="00430B63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  <w:sz w:val="20"/>
                <w:szCs w:val="20"/>
              </w:rPr>
            </w:pPr>
            <w:r w:rsidRPr="00430B63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B09CD0" w14:textId="0472EC7C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 xml:space="preserve">postup v rozhodování či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7F0E59" w:rsidRPr="007F0E59">
              <w:rPr>
                <w:rFonts w:ascii="Garamond" w:hAnsi="Garamond"/>
                <w:sz w:val="16"/>
                <w:szCs w:val="16"/>
              </w:rPr>
              <w:t>Proti rozhodnutí je přípustný opravný prostředek.</w:t>
            </w:r>
          </w:p>
        </w:tc>
      </w:tr>
      <w:tr w:rsidR="00FE3840" w:rsidRPr="003514DB" w14:paraId="5E60FC07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A70E35" w14:textId="6D834B0F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Dodržování důstojnosti jednání a zásad soudcovské etiky v řízeních, předcházení průtahů v řízeních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E4B1" w14:textId="4D690ADD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Nedodržování důstojnosti jednání a zásad soudcovské etiky v řízeních, neodůvodnitelné průtahy v řízeních.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2130" w14:textId="51D2A6B6" w:rsidR="00FE3840" w:rsidRPr="00430B63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DB78" w14:textId="19527993" w:rsidR="00FE3840" w:rsidRPr="00430B63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ACE" w14:textId="0C0EADA2" w:rsidR="00FE3840" w:rsidRPr="00430B63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1D3402" w14:textId="12191D75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Přísné dodržování a kontrolování plnění zásad důstojnosti jednání a dodržování zásad soudcovské etiky v řízeních vedených u soudu. Za tím účelem prováděné prověrky soudních spisů, zvažování tohoto rizika při vyřizování stížnosti i jiných podání účastníků řízení a vyvození důsledků z případných porušení daných zásad.</w:t>
            </w:r>
          </w:p>
        </w:tc>
      </w:tr>
      <w:tr w:rsidR="00FE3840" w:rsidRPr="003514DB" w14:paraId="40139E62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5DD9115" w14:textId="77777777" w:rsidR="00FE3840" w:rsidRPr="00A110A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OPATROVNICKÝ ÚSEK</w:t>
            </w:r>
          </w:p>
        </w:tc>
      </w:tr>
      <w:tr w:rsidR="00FE3840" w:rsidRPr="003514DB" w14:paraId="02435DB6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AFE194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BA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73D3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3B4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9DB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FB42ED" w14:textId="57B8EF05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>
              <w:rPr>
                <w:rFonts w:ascii="Garamond" w:hAnsi="Garamond"/>
                <w:sz w:val="16"/>
                <w:szCs w:val="16"/>
              </w:rPr>
              <w:t>, které je možno zkontrolovat zpětně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41DCC">
              <w:rPr>
                <w:rFonts w:ascii="Garamond" w:hAnsi="Garamond"/>
                <w:sz w:val="16"/>
                <w:szCs w:val="16"/>
              </w:rPr>
              <w:t>Centrální zápis věcí na zápisovém oddělení, nastavení automatického nápadu věcí.</w:t>
            </w:r>
          </w:p>
        </w:tc>
      </w:tr>
      <w:tr w:rsidR="00FE3840" w:rsidRPr="003514DB" w14:paraId="46D394D3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6EB9E6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A1E5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A9FB" w14:textId="159874F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C93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2451" w14:textId="03705FE3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97E908" w14:textId="06E4407D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 xml:space="preserve">postup v rozhodování či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7F0E59" w:rsidRPr="007F0E59">
              <w:rPr>
                <w:rFonts w:ascii="Garamond" w:hAnsi="Garamond"/>
                <w:sz w:val="16"/>
                <w:szCs w:val="16"/>
              </w:rPr>
              <w:t>Proti rozhodnutí je přípustný opravný prostředek.</w:t>
            </w:r>
          </w:p>
        </w:tc>
      </w:tr>
      <w:tr w:rsidR="00FE3840" w:rsidRPr="003514DB" w14:paraId="5864DF0D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D8DDC3" w14:textId="1836D4A9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Dodržování důstojnosti jednání a zásad soudcovské etiky v řízeních, předcházení průtahů v řízeních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30F" w14:textId="0A8911FE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Nedodržování důstojnosti jednání a zásad soudcovské etiky v řízeních, neodůvodnitelné průtahy v řízeních.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62C1" w14:textId="4783F266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D24" w14:textId="2BF70494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CE8E" w14:textId="3E776D38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07D435" w14:textId="7EDB120B" w:rsidR="007F0E59" w:rsidRDefault="00FE3840" w:rsidP="00664B03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Přísné dodržování a kontrolování plnění zásad důstojnosti jednání a dodržování zásad soudcovské etiky v řízeních vedených u soudu. Za tím účelem prováděné prověrky soudních spisů, zvažování tohoto rizika při vyřizování stížnosti i jiných podání účastníků řízení a vyvození důsledků z případných porušení daných zásad.</w:t>
            </w:r>
          </w:p>
        </w:tc>
      </w:tr>
      <w:tr w:rsidR="00FE3840" w:rsidRPr="003514DB" w14:paraId="4E9A750B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3E012FFB" w14:textId="6A5BCA46" w:rsidR="00FE3840" w:rsidRPr="0040041C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ODDĚLENÍ VÝKONU ROZHODNUTÍ A EXEKUCÍ</w:t>
            </w:r>
          </w:p>
        </w:tc>
      </w:tr>
      <w:tr w:rsidR="00FE3840" w:rsidRPr="003514DB" w14:paraId="5D10376D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8FE1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8834" w14:textId="34351FC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E4F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D84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F6C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7B3795" w14:textId="04F527D3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>
              <w:rPr>
                <w:rFonts w:ascii="Garamond" w:hAnsi="Garamond"/>
                <w:sz w:val="16"/>
                <w:szCs w:val="16"/>
              </w:rPr>
              <w:t>, které je možno zkontrolovat zpětně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41DCC">
              <w:rPr>
                <w:rFonts w:ascii="Garamond" w:hAnsi="Garamond"/>
                <w:sz w:val="16"/>
                <w:szCs w:val="16"/>
              </w:rPr>
              <w:t>Centrální zápis věcí na zápisovém oddělení, nastavení automatického nápadu věcí.</w:t>
            </w:r>
          </w:p>
        </w:tc>
      </w:tr>
      <w:tr w:rsidR="00FE3840" w:rsidRPr="003514DB" w14:paraId="43BC4FC8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2B4AC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lastRenderedPageBreak/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A47D" w14:textId="75AD5659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  <w:r>
              <w:rPr>
                <w:rFonts w:ascii="Garamond" w:hAnsi="Garamond"/>
                <w:sz w:val="16"/>
                <w:szCs w:val="16"/>
              </w:rPr>
              <w:t xml:space="preserve"> Nedodržení zákonných lhůt (pověřování exekutorů).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3F94" w14:textId="63EAB5FF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E761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38B" w14:textId="76C4C94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2D665A" w14:textId="62AAEC57" w:rsidR="00FE3840" w:rsidRPr="00B27599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 xml:space="preserve">postup v rozhodování či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7F0E59" w:rsidRPr="007F0E59">
              <w:rPr>
                <w:rFonts w:ascii="Garamond" w:hAnsi="Garamond"/>
                <w:sz w:val="16"/>
                <w:szCs w:val="16"/>
              </w:rPr>
              <w:t>Proti rozhodnutí je přípustný opravný prostředek.</w:t>
            </w:r>
            <w:r w:rsidR="00E628F8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Průběžná kontrola dodržování lhůt.</w:t>
            </w:r>
          </w:p>
        </w:tc>
      </w:tr>
      <w:tr w:rsidR="00FE3840" w:rsidRPr="003514DB" w14:paraId="5C3F7A90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33A04" w14:textId="39540B4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Dodržování důstojnosti jednání a zásad soudcovské etiky v řízeních, předcházení průtahů v řízeních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67EB" w14:textId="68418326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Nedodržování důstojnosti jednání a zásad soudcovské etiky v řízeních, neodůvodnitelné průtahy v řízeních.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29E" w14:textId="34513946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85B4" w14:textId="2B0EFE8F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F6BF" w14:textId="79487C67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34EB9B" w14:textId="6CD96E0E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Přísné dodržování a kontrolování plnění zásad důstojnosti jednání a dodržování zásad soudcovské etiky v řízeních vedených u soudu. Za tím účelem prováděné prověrky soudních spisů, zvažování tohoto rizika při vyřizování stížnosti i jiných podání účastníků řízení a vyvození důsledků z případných porušení daných zásad.</w:t>
            </w:r>
          </w:p>
        </w:tc>
      </w:tr>
      <w:tr w:rsidR="00FE3840" w:rsidRPr="003514DB" w14:paraId="77FF0DB9" w14:textId="77777777" w:rsidTr="00680297">
        <w:tc>
          <w:tcPr>
            <w:tcW w:w="96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A4D7144" w14:textId="56476E02" w:rsidR="00FE3840" w:rsidRPr="0040041C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ODDĚLENÍ DĚDICKÉ A POZŮSTALOSTÍ AGENDY</w:t>
            </w:r>
          </w:p>
        </w:tc>
      </w:tr>
      <w:tr w:rsidR="00FE3840" w:rsidRPr="003514DB" w14:paraId="5201DDC8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BE721D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7869" w14:textId="6649105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Svévolné přidělení jednotlivých věcí k projednání soudním komisařům.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EA0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3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8BC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E827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ECDFCD" w14:textId="0F468794" w:rsidR="00FE3840" w:rsidRPr="00141DCC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41DCC">
              <w:rPr>
                <w:rFonts w:ascii="Garamond" w:hAnsi="Garamond"/>
                <w:sz w:val="16"/>
                <w:szCs w:val="16"/>
              </w:rPr>
              <w:t>(přidělování k projednání pozůstalosti notářům jako soudním komisařům)</w:t>
            </w:r>
            <w:r>
              <w:rPr>
                <w:rFonts w:ascii="Garamond" w:hAnsi="Garamond"/>
                <w:sz w:val="16"/>
                <w:szCs w:val="16"/>
              </w:rPr>
              <w:t>, které je možno zkontrolovat zpětně</w:t>
            </w:r>
            <w:r w:rsidRPr="00141DCC">
              <w:rPr>
                <w:rFonts w:ascii="Garamond" w:hAnsi="Garamond"/>
                <w:sz w:val="16"/>
                <w:szCs w:val="16"/>
              </w:rPr>
              <w:t xml:space="preserve">. </w:t>
            </w:r>
          </w:p>
          <w:p w14:paraId="3116C7F5" w14:textId="72663E42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 w:rsidRPr="00141DCC">
              <w:rPr>
                <w:rFonts w:ascii="Garamond" w:hAnsi="Garamond"/>
                <w:sz w:val="16"/>
                <w:szCs w:val="16"/>
              </w:rPr>
              <w:t>Centrální zápis věcí na zápisovém oddělení, nastavení automatického přidělování věcí soudním komisařům.</w:t>
            </w:r>
          </w:p>
        </w:tc>
      </w:tr>
      <w:tr w:rsidR="00FE3840" w:rsidRPr="003514DB" w14:paraId="4806822F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A61FCE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F168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F3D" w14:textId="6E974828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35C2" w14:textId="7777777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4212" w14:textId="7DCA2207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358A46" w14:textId="4F49AAC5" w:rsidR="00FE3840" w:rsidRPr="00B27599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 xml:space="preserve">postup v rozhodování či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 xml:space="preserve">, soudních komisařů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7F0E59" w:rsidRPr="007F0E59">
              <w:rPr>
                <w:rFonts w:ascii="Garamond" w:hAnsi="Garamond"/>
                <w:sz w:val="16"/>
                <w:szCs w:val="16"/>
              </w:rPr>
              <w:t>Proti rozhodnutí je přípustný opravný prostředek.</w:t>
            </w:r>
          </w:p>
        </w:tc>
      </w:tr>
      <w:tr w:rsidR="00FE3840" w:rsidRPr="003514DB" w14:paraId="2859D87A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8B99D2" w14:textId="29AEFAD1" w:rsidR="00FE3840" w:rsidRPr="007F0E59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  <w:spacing w:val="-1"/>
                <w:sz w:val="22"/>
                <w:szCs w:val="22"/>
              </w:rPr>
            </w:pPr>
            <w:r w:rsidRPr="007F0E59">
              <w:rPr>
                <w:rFonts w:ascii="Garamond" w:hAnsi="Garamond"/>
                <w:spacing w:val="-1"/>
                <w:sz w:val="22"/>
                <w:szCs w:val="22"/>
              </w:rPr>
              <w:t>Dodržování důstojnosti jednání a zásad soudcovské etiky v řízeních, předcházení průtahů v řízeních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F8D0" w14:textId="38D8DAA0" w:rsidR="00FE3840" w:rsidRPr="007F0E59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 w:rsidRPr="007F0E59">
              <w:rPr>
                <w:rFonts w:ascii="Garamond" w:hAnsi="Garamond"/>
                <w:spacing w:val="-1"/>
                <w:sz w:val="16"/>
                <w:szCs w:val="16"/>
              </w:rPr>
              <w:t>Nedodržování důstojnosti jednání a zásad soudcovské etiky v řízeních, neodůvodnitelné průtahy v řízeních.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1025" w14:textId="7247F687" w:rsidR="00FE3840" w:rsidRPr="007F0E59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3"/>
              <w:jc w:val="center"/>
              <w:rPr>
                <w:rFonts w:ascii="Garamond" w:hAnsi="Garamond"/>
                <w:sz w:val="16"/>
                <w:szCs w:val="16"/>
              </w:rPr>
            </w:pPr>
            <w:r w:rsidRPr="007F0E59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00FA" w14:textId="4DC9810B" w:rsidR="00FE3840" w:rsidRPr="007F0E59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16"/>
                <w:szCs w:val="16"/>
              </w:rPr>
            </w:pPr>
            <w:r w:rsidRPr="007F0E59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719" w14:textId="46686155" w:rsidR="00FE3840" w:rsidRPr="007F0E59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8"/>
              <w:jc w:val="center"/>
              <w:rPr>
                <w:rFonts w:ascii="Garamond" w:hAnsi="Garamond"/>
                <w:sz w:val="16"/>
                <w:szCs w:val="16"/>
              </w:rPr>
            </w:pPr>
            <w:r w:rsidRPr="007F0E59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0DD2B9" w14:textId="2D6AC7A8" w:rsidR="00FE3840" w:rsidRPr="007F0E59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 w:rsidRPr="007F0E59">
              <w:rPr>
                <w:rFonts w:ascii="Garamond" w:hAnsi="Garamond"/>
                <w:sz w:val="16"/>
                <w:szCs w:val="16"/>
              </w:rPr>
              <w:t>Přísné dodržování a kontrolování plnění zásad důstojnosti jednání a dodržování zásad soudcovské etiky v řízeních vedených u soudu. Za tím účelem prováděné prověrky soudních spisů, zvažování tohoto rizika při vyřizování stížnosti i jiných podání účastníků řízení a vyvození důsledků z případných porušení daných zásad.</w:t>
            </w:r>
          </w:p>
        </w:tc>
      </w:tr>
      <w:tr w:rsidR="00FE3840" w:rsidRPr="003514DB" w14:paraId="36B279BA" w14:textId="77777777" w:rsidTr="00680297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C6F600" w14:textId="011BB4F2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Úschovy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3418" w14:textId="3D783AA2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16"/>
                <w:szCs w:val="16"/>
              </w:rPr>
              <w:t>Zpronevěra soudních úschov. Poskytování plateb na smyšlená plnění nebo duplicitní platby.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4B3F" w14:textId="486E2AF9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533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7127" w14:textId="45736F4B" w:rsidR="00FE3840" w:rsidRPr="003514DB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A0AA" w14:textId="78816C1B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right="358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4755C6" w14:textId="315AF6B5" w:rsidR="00FE3840" w:rsidRDefault="00FE3840" w:rsidP="00FE3840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Dodržování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 xml:space="preserve">zákonů, vyhlášek,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</w:t>
            </w:r>
            <w:r>
              <w:rPr>
                <w:rFonts w:ascii="Garamond" w:hAnsi="Garamond"/>
                <w:sz w:val="16"/>
                <w:szCs w:val="16"/>
              </w:rPr>
              <w:t xml:space="preserve"> a vnitřních předpisů Okresního soudu v Chebu, týkajících se úschov a nakládání s nimi. Nastavení vnitřního kontrolního systému.</w:t>
            </w:r>
          </w:p>
        </w:tc>
      </w:tr>
    </w:tbl>
    <w:p w14:paraId="3CBD2E59" w14:textId="74235197" w:rsidR="009947EE" w:rsidRPr="003514DB" w:rsidRDefault="009947EE" w:rsidP="00F500C2">
      <w:pPr>
        <w:spacing w:before="480" w:after="9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Cheb </w:t>
      </w:r>
      <w:r w:rsidR="005778EB">
        <w:rPr>
          <w:rFonts w:ascii="Garamond" w:hAnsi="Garamond"/>
        </w:rPr>
        <w:t>13. května 2026</w:t>
      </w:r>
    </w:p>
    <w:p w14:paraId="40A7EE0A" w14:textId="77777777" w:rsidR="009947EE" w:rsidRPr="003514DB" w:rsidRDefault="009947EE" w:rsidP="009947EE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 xml:space="preserve">Mgr. </w:t>
      </w:r>
      <w:r>
        <w:rPr>
          <w:rFonts w:ascii="Garamond" w:hAnsi="Garamond"/>
        </w:rPr>
        <w:t>Robert Plášil</w:t>
      </w:r>
    </w:p>
    <w:p w14:paraId="0563CA15" w14:textId="77777777" w:rsidR="005F6309" w:rsidRPr="00F500C2" w:rsidRDefault="009947EE" w:rsidP="009947EE">
      <w:pPr>
        <w:jc w:val="both"/>
        <w:rPr>
          <w:rFonts w:ascii="Garamond" w:hAnsi="Garamond"/>
          <w:sz w:val="20"/>
          <w:szCs w:val="20"/>
        </w:rPr>
      </w:pPr>
      <w:r w:rsidRPr="00F500C2">
        <w:rPr>
          <w:rFonts w:ascii="Garamond" w:hAnsi="Garamond"/>
          <w:sz w:val="20"/>
          <w:szCs w:val="20"/>
        </w:rPr>
        <w:t>předseda Okresního soudu v Chebu</w:t>
      </w:r>
    </w:p>
    <w:sectPr w:rsidR="005F6309" w:rsidRPr="00F500C2" w:rsidSect="00664B03">
      <w:headerReference w:type="default" r:id="rId7"/>
      <w:footerReference w:type="default" r:id="rId8"/>
      <w:pgSz w:w="11907" w:h="16840"/>
      <w:pgMar w:top="1276" w:right="1275" w:bottom="993" w:left="1134" w:header="0" w:footer="955" w:gutter="0"/>
      <w:cols w:space="708" w:equalWidth="0">
        <w:col w:w="85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8FF0" w14:textId="77777777" w:rsidR="004C5ACB" w:rsidRDefault="004C5ACB">
      <w:r>
        <w:separator/>
      </w:r>
    </w:p>
  </w:endnote>
  <w:endnote w:type="continuationSeparator" w:id="0">
    <w:p w14:paraId="76CEB613" w14:textId="77777777" w:rsidR="004C5ACB" w:rsidRDefault="004C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ED34" w14:textId="77777777" w:rsidR="004C5ACB" w:rsidRDefault="004C5AC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1B0BF9E" wp14:editId="04B3ED3D">
              <wp:simplePos x="0" y="0"/>
              <wp:positionH relativeFrom="page">
                <wp:posOffset>3690620</wp:posOffset>
              </wp:positionH>
              <wp:positionV relativeFrom="page">
                <wp:posOffset>9946005</wp:posOffset>
              </wp:positionV>
              <wp:extent cx="179070" cy="1524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F2AA" w14:textId="77777777" w:rsidR="004C5ACB" w:rsidRPr="006E2818" w:rsidRDefault="004C5ACB" w:rsidP="004C5A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0BF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0.6pt;margin-top:783.1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Cv&#10;ub0u4QAAAA0BAAAPAAAAAAAAAAAAAAAAAC4EAABkcnMvZG93bnJldi54bWxQSwUGAAAAAAQABADz&#10;AAAAPAUAAAAA&#10;" o:allowincell="f" filled="f" stroked="f">
              <v:textbox inset="0,0,0,0">
                <w:txbxContent>
                  <w:p w14:paraId="05A0F2AA" w14:textId="77777777" w:rsidR="004C5ACB" w:rsidRPr="006E2818" w:rsidRDefault="004C5ACB" w:rsidP="004C5AC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FFBF" w14:textId="77777777" w:rsidR="004C5ACB" w:rsidRDefault="004C5ACB">
      <w:r>
        <w:separator/>
      </w:r>
    </w:p>
  </w:footnote>
  <w:footnote w:type="continuationSeparator" w:id="0">
    <w:p w14:paraId="55ADCCEA" w14:textId="77777777" w:rsidR="004C5ACB" w:rsidRDefault="004C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362C" w14:textId="77777777" w:rsidR="00AA49AD" w:rsidRDefault="00AA49AD">
    <w:pPr>
      <w:pStyle w:val="Zhlav"/>
    </w:pPr>
  </w:p>
  <w:p w14:paraId="4C2D1BD0" w14:textId="77777777" w:rsidR="00AA49AD" w:rsidRDefault="00AA49AD">
    <w:pPr>
      <w:pStyle w:val="Zhlav"/>
    </w:pPr>
  </w:p>
  <w:p w14:paraId="7990CEB4" w14:textId="78F6B1A3" w:rsidR="00AA49AD" w:rsidRPr="009947EE" w:rsidRDefault="00AA49AD">
    <w:pPr>
      <w:pStyle w:val="Zhlav"/>
      <w:rPr>
        <w:rFonts w:ascii="Garamond" w:hAnsi="Garamond"/>
        <w:sz w:val="20"/>
        <w:szCs w:val="20"/>
      </w:rPr>
    </w:pPr>
    <w:r w:rsidRPr="009947EE">
      <w:rPr>
        <w:rFonts w:ascii="Garamond" w:hAnsi="Garamond"/>
        <w:sz w:val="20"/>
        <w:szCs w:val="20"/>
      </w:rPr>
      <w:t>Příloha č. 2: Katalog korupční rizik Okresního soudu v Chebu</w:t>
    </w:r>
    <w:r w:rsidRPr="009947EE">
      <w:rPr>
        <w:rFonts w:ascii="Garamond" w:hAnsi="Garamond"/>
        <w:sz w:val="20"/>
        <w:szCs w:val="20"/>
      </w:rPr>
      <w:tab/>
      <w:t xml:space="preserve">Spr </w:t>
    </w:r>
    <w:r w:rsidR="00393A72">
      <w:rPr>
        <w:rFonts w:ascii="Garamond" w:hAnsi="Garamond"/>
        <w:sz w:val="20"/>
        <w:szCs w:val="20"/>
      </w:rPr>
      <w:t>291</w:t>
    </w:r>
    <w:r w:rsidRPr="009947EE">
      <w:rPr>
        <w:rFonts w:ascii="Garamond" w:hAnsi="Garamond"/>
        <w:sz w:val="20"/>
        <w:szCs w:val="20"/>
      </w:rPr>
      <w:t>/202</w:t>
    </w:r>
    <w:r w:rsidR="00393A72">
      <w:rPr>
        <w:rFonts w:ascii="Garamond" w:hAnsi="Garamond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4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5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87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432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hanging="975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72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5"/>
      <w:numFmt w:val="decimal"/>
      <w:lvlText w:val="%1."/>
      <w:lvlJc w:val="left"/>
      <w:pPr>
        <w:ind w:hanging="5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start w:val="1"/>
      <w:numFmt w:val="decimal"/>
      <w:lvlText w:val="(%2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(%3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(%1)"/>
      <w:lvlJc w:val="left"/>
      <w:pPr>
        <w:ind w:hanging="416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DEC36A5"/>
    <w:multiLevelType w:val="hybridMultilevel"/>
    <w:tmpl w:val="25B02700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E6BE8"/>
    <w:multiLevelType w:val="hybridMultilevel"/>
    <w:tmpl w:val="49B4F9FA"/>
    <w:lvl w:ilvl="0" w:tplc="845C2E16">
      <w:start w:val="1"/>
      <w:numFmt w:val="decimal"/>
      <w:lvlText w:val="%1"/>
      <w:lvlJc w:val="left"/>
      <w:pPr>
        <w:ind w:left="1890" w:hanging="15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3FA0BD0"/>
    <w:multiLevelType w:val="hybridMultilevel"/>
    <w:tmpl w:val="748806AA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446FD"/>
    <w:multiLevelType w:val="multilevel"/>
    <w:tmpl w:val="200CB488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C3A438D"/>
    <w:multiLevelType w:val="hybridMultilevel"/>
    <w:tmpl w:val="58B6A3A8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35C"/>
    <w:multiLevelType w:val="multilevel"/>
    <w:tmpl w:val="FF445C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4F2232"/>
    <w:multiLevelType w:val="hybridMultilevel"/>
    <w:tmpl w:val="CA6C2D10"/>
    <w:lvl w:ilvl="0" w:tplc="17488458">
      <w:start w:val="1"/>
      <w:numFmt w:val="decimal"/>
      <w:lvlText w:val="%1"/>
      <w:lvlJc w:val="left"/>
      <w:pPr>
        <w:ind w:left="1890" w:hanging="15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4B6E40"/>
    <w:multiLevelType w:val="hybridMultilevel"/>
    <w:tmpl w:val="D5C0BF5C"/>
    <w:lvl w:ilvl="0" w:tplc="AFAE48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DA0356"/>
    <w:multiLevelType w:val="hybridMultilevel"/>
    <w:tmpl w:val="5344AC94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776FB"/>
    <w:multiLevelType w:val="hybridMultilevel"/>
    <w:tmpl w:val="9780B8EA"/>
    <w:lvl w:ilvl="0" w:tplc="5FC805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516BD3"/>
    <w:multiLevelType w:val="hybridMultilevel"/>
    <w:tmpl w:val="9C842260"/>
    <w:lvl w:ilvl="0" w:tplc="48B233C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775305D0"/>
    <w:multiLevelType w:val="multilevel"/>
    <w:tmpl w:val="42C607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31" w15:restartNumberingAfterBreak="0">
    <w:nsid w:val="79F33B83"/>
    <w:multiLevelType w:val="hybridMultilevel"/>
    <w:tmpl w:val="98FECE04"/>
    <w:lvl w:ilvl="0" w:tplc="4A0AB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E7662"/>
    <w:multiLevelType w:val="multilevel"/>
    <w:tmpl w:val="8D22E98C"/>
    <w:lvl w:ilvl="0">
      <w:start w:val="4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836"/>
        </w:tabs>
        <w:ind w:left="8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836"/>
        </w:tabs>
        <w:ind w:left="836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196"/>
        </w:tabs>
        <w:ind w:left="1196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196"/>
        </w:tabs>
        <w:ind w:left="1196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556"/>
        </w:tabs>
        <w:ind w:left="1556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6"/>
        </w:tabs>
        <w:ind w:left="155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16"/>
        </w:tabs>
        <w:ind w:left="1916" w:hanging="1800"/>
      </w:pPr>
      <w:rPr>
        <w:rFonts w:cs="Times New Roman" w:hint="default"/>
        <w:b/>
        <w:bCs/>
      </w:rPr>
    </w:lvl>
  </w:abstractNum>
  <w:num w:numId="1" w16cid:durableId="486242767">
    <w:abstractNumId w:val="18"/>
  </w:num>
  <w:num w:numId="2" w16cid:durableId="1226572852">
    <w:abstractNumId w:val="17"/>
  </w:num>
  <w:num w:numId="3" w16cid:durableId="592319750">
    <w:abstractNumId w:val="16"/>
  </w:num>
  <w:num w:numId="4" w16cid:durableId="847212562">
    <w:abstractNumId w:val="15"/>
  </w:num>
  <w:num w:numId="5" w16cid:durableId="1881623890">
    <w:abstractNumId w:val="14"/>
  </w:num>
  <w:num w:numId="6" w16cid:durableId="1809008136">
    <w:abstractNumId w:val="13"/>
  </w:num>
  <w:num w:numId="7" w16cid:durableId="382337662">
    <w:abstractNumId w:val="12"/>
  </w:num>
  <w:num w:numId="8" w16cid:durableId="942569685">
    <w:abstractNumId w:val="11"/>
  </w:num>
  <w:num w:numId="9" w16cid:durableId="1238588767">
    <w:abstractNumId w:val="10"/>
  </w:num>
  <w:num w:numId="10" w16cid:durableId="367412917">
    <w:abstractNumId w:val="9"/>
  </w:num>
  <w:num w:numId="11" w16cid:durableId="974523974">
    <w:abstractNumId w:val="8"/>
  </w:num>
  <w:num w:numId="12" w16cid:durableId="1529954384">
    <w:abstractNumId w:val="7"/>
  </w:num>
  <w:num w:numId="13" w16cid:durableId="691877953">
    <w:abstractNumId w:val="6"/>
  </w:num>
  <w:num w:numId="14" w16cid:durableId="818497588">
    <w:abstractNumId w:val="5"/>
  </w:num>
  <w:num w:numId="15" w16cid:durableId="669450845">
    <w:abstractNumId w:val="4"/>
  </w:num>
  <w:num w:numId="16" w16cid:durableId="170919397">
    <w:abstractNumId w:val="3"/>
  </w:num>
  <w:num w:numId="17" w16cid:durableId="324480229">
    <w:abstractNumId w:val="2"/>
  </w:num>
  <w:num w:numId="18" w16cid:durableId="1956449961">
    <w:abstractNumId w:val="1"/>
  </w:num>
  <w:num w:numId="19" w16cid:durableId="1353335515">
    <w:abstractNumId w:val="0"/>
  </w:num>
  <w:num w:numId="20" w16cid:durableId="18775385">
    <w:abstractNumId w:val="32"/>
  </w:num>
  <w:num w:numId="21" w16cid:durableId="282687468">
    <w:abstractNumId w:val="30"/>
  </w:num>
  <w:num w:numId="22" w16cid:durableId="1839272992">
    <w:abstractNumId w:val="25"/>
  </w:num>
  <w:num w:numId="23" w16cid:durableId="1713532038">
    <w:abstractNumId w:val="20"/>
  </w:num>
  <w:num w:numId="24" w16cid:durableId="338970415">
    <w:abstractNumId w:val="26"/>
  </w:num>
  <w:num w:numId="25" w16cid:durableId="625938338">
    <w:abstractNumId w:val="28"/>
  </w:num>
  <w:num w:numId="26" w16cid:durableId="555244950">
    <w:abstractNumId w:val="21"/>
  </w:num>
  <w:num w:numId="27" w16cid:durableId="1777826516">
    <w:abstractNumId w:val="31"/>
  </w:num>
  <w:num w:numId="28" w16cid:durableId="208802736">
    <w:abstractNumId w:val="24"/>
  </w:num>
  <w:num w:numId="29" w16cid:durableId="1945990954">
    <w:abstractNumId w:val="22"/>
  </w:num>
  <w:num w:numId="30" w16cid:durableId="2137134584">
    <w:abstractNumId w:val="23"/>
  </w:num>
  <w:num w:numId="31" w16cid:durableId="1612276046">
    <w:abstractNumId w:val="27"/>
  </w:num>
  <w:num w:numId="32" w16cid:durableId="1858109321">
    <w:abstractNumId w:val="29"/>
  </w:num>
  <w:num w:numId="33" w16cid:durableId="6775811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09"/>
    <w:rsid w:val="00013D83"/>
    <w:rsid w:val="00026EBB"/>
    <w:rsid w:val="0004090E"/>
    <w:rsid w:val="0005192F"/>
    <w:rsid w:val="000722B2"/>
    <w:rsid w:val="000D3326"/>
    <w:rsid w:val="00141DCC"/>
    <w:rsid w:val="001E1B66"/>
    <w:rsid w:val="001E5CB1"/>
    <w:rsid w:val="00252120"/>
    <w:rsid w:val="00262135"/>
    <w:rsid w:val="002D6696"/>
    <w:rsid w:val="00393A72"/>
    <w:rsid w:val="003C4F1E"/>
    <w:rsid w:val="0040041C"/>
    <w:rsid w:val="00413F74"/>
    <w:rsid w:val="00430B63"/>
    <w:rsid w:val="00481A17"/>
    <w:rsid w:val="004B07EB"/>
    <w:rsid w:val="004C5ACB"/>
    <w:rsid w:val="005778EB"/>
    <w:rsid w:val="005F6309"/>
    <w:rsid w:val="00664B03"/>
    <w:rsid w:val="006656AB"/>
    <w:rsid w:val="00667B67"/>
    <w:rsid w:val="00680297"/>
    <w:rsid w:val="006C1E6D"/>
    <w:rsid w:val="00720973"/>
    <w:rsid w:val="007B5002"/>
    <w:rsid w:val="007F0E59"/>
    <w:rsid w:val="00824A3A"/>
    <w:rsid w:val="0082678B"/>
    <w:rsid w:val="0084106F"/>
    <w:rsid w:val="008A4C9F"/>
    <w:rsid w:val="009826A8"/>
    <w:rsid w:val="009947EE"/>
    <w:rsid w:val="009A2EC9"/>
    <w:rsid w:val="00A0749F"/>
    <w:rsid w:val="00A110AB"/>
    <w:rsid w:val="00AA49AD"/>
    <w:rsid w:val="00B27599"/>
    <w:rsid w:val="00B675D0"/>
    <w:rsid w:val="00B7311F"/>
    <w:rsid w:val="00C46449"/>
    <w:rsid w:val="00C97871"/>
    <w:rsid w:val="00E628F8"/>
    <w:rsid w:val="00EA1B9B"/>
    <w:rsid w:val="00ED50E9"/>
    <w:rsid w:val="00EF4546"/>
    <w:rsid w:val="00F500C2"/>
    <w:rsid w:val="00FA21C4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10FCF"/>
  <w15:chartTrackingRefBased/>
  <w15:docId w15:val="{C1A00F35-0A4C-4DB4-B044-69A0E74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309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5F6309"/>
    <w:pPr>
      <w:spacing w:before="64"/>
      <w:ind w:left="1589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5F6309"/>
    <w:pPr>
      <w:ind w:left="836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9"/>
    <w:qFormat/>
    <w:rsid w:val="005F6309"/>
    <w:pPr>
      <w:ind w:left="116"/>
      <w:outlineLvl w:val="2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630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F63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F63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F6309"/>
    <w:pPr>
      <w:ind w:left="116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F63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F6309"/>
  </w:style>
  <w:style w:type="paragraph" w:customStyle="1" w:styleId="TableParagraph">
    <w:name w:val="Table Paragraph"/>
    <w:basedOn w:val="Normln"/>
    <w:uiPriority w:val="99"/>
    <w:rsid w:val="005F6309"/>
  </w:style>
  <w:style w:type="paragraph" w:customStyle="1" w:styleId="Default">
    <w:name w:val="Default"/>
    <w:uiPriority w:val="99"/>
    <w:rsid w:val="005F6309"/>
    <w:pPr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F6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3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F6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3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5F6309"/>
    <w:rPr>
      <w:rFonts w:cs="Times New Roman"/>
    </w:rPr>
  </w:style>
  <w:style w:type="character" w:styleId="Hypertextovodkaz">
    <w:name w:val="Hyperlink"/>
    <w:basedOn w:val="Standardnpsmoodstavce"/>
    <w:uiPriority w:val="99"/>
    <w:rsid w:val="005F630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F6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309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5F6309"/>
    <w:rPr>
      <w:rFonts w:cs="Times New Roman"/>
      <w:b/>
    </w:rPr>
  </w:style>
  <w:style w:type="paragraph" w:customStyle="1" w:styleId="bodytext2">
    <w:name w:val="bodytext2"/>
    <w:basedOn w:val="Normln"/>
    <w:rsid w:val="005F6309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F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2311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Zámečníková</dc:creator>
  <cp:keywords/>
  <dc:description/>
  <cp:lastModifiedBy>Zámečníková Marie</cp:lastModifiedBy>
  <cp:revision>15</cp:revision>
  <cp:lastPrinted>2026-05-13T12:52:00Z</cp:lastPrinted>
  <dcterms:created xsi:type="dcterms:W3CDTF">2022-08-31T08:49:00Z</dcterms:created>
  <dcterms:modified xsi:type="dcterms:W3CDTF">2026-05-13T12:52:00Z</dcterms:modified>
</cp:coreProperties>
</file>