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22D9" w14:textId="77777777" w:rsidR="00B67262" w:rsidRDefault="00B67262" w:rsidP="007A7756">
      <w:pPr>
        <w:spacing w:after="600"/>
        <w:jc w:val="center"/>
        <w:rPr>
          <w:rFonts w:ascii="Garamond" w:hAnsi="Garamond"/>
          <w:b/>
          <w:sz w:val="36"/>
          <w:szCs w:val="36"/>
        </w:rPr>
      </w:pPr>
      <w:r w:rsidRPr="00554735">
        <w:rPr>
          <w:rFonts w:ascii="Garamond" w:hAnsi="Garamond"/>
          <w:b/>
          <w:sz w:val="36"/>
          <w:szCs w:val="36"/>
        </w:rPr>
        <w:t>Katalog obecných rizik u Okresního soudu v</w:t>
      </w:r>
      <w:r w:rsidR="007A7756">
        <w:rPr>
          <w:rFonts w:ascii="Garamond" w:hAnsi="Garamond"/>
          <w:b/>
          <w:sz w:val="36"/>
          <w:szCs w:val="36"/>
        </w:rPr>
        <w:t> </w:t>
      </w:r>
      <w:r w:rsidRPr="00554735">
        <w:rPr>
          <w:rFonts w:ascii="Garamond" w:hAnsi="Garamond"/>
          <w:b/>
          <w:sz w:val="36"/>
          <w:szCs w:val="36"/>
        </w:rPr>
        <w:t>Chebu</w:t>
      </w:r>
    </w:p>
    <w:p w14:paraId="43CECC27" w14:textId="21FD07C5" w:rsidR="00B67262" w:rsidRPr="00BE7151" w:rsidRDefault="00B67262" w:rsidP="00CF3426">
      <w:pPr>
        <w:pStyle w:val="Odstavecseseznamem"/>
        <w:numPr>
          <w:ilvl w:val="0"/>
          <w:numId w:val="1"/>
        </w:numPr>
        <w:spacing w:after="120"/>
        <w:ind w:left="0" w:hanging="284"/>
        <w:jc w:val="both"/>
        <w:rPr>
          <w:rFonts w:ascii="Garamond" w:hAnsi="Garamond"/>
          <w:b/>
          <w:bCs/>
        </w:rPr>
      </w:pPr>
      <w:r w:rsidRPr="00BE7151">
        <w:rPr>
          <w:rFonts w:ascii="Garamond" w:hAnsi="Garamond"/>
          <w:b/>
          <w:bCs/>
        </w:rPr>
        <w:t>Riziko finanční a rozpočtové</w:t>
      </w:r>
    </w:p>
    <w:p w14:paraId="253CC9AF" w14:textId="555CD8ED" w:rsidR="00BE7151" w:rsidRPr="00CF3426" w:rsidRDefault="00B67262" w:rsidP="00CF342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 xml:space="preserve">nedostatek finančních prostředků </w:t>
      </w:r>
      <w:r w:rsidR="00BE7151" w:rsidRPr="00CF3426">
        <w:rPr>
          <w:rFonts w:ascii="Garamond" w:hAnsi="Garamond"/>
        </w:rPr>
        <w:t>v </w:t>
      </w:r>
      <w:r w:rsidRPr="00CF3426">
        <w:rPr>
          <w:rFonts w:ascii="Garamond" w:hAnsi="Garamond"/>
        </w:rPr>
        <w:t>rozpočtu</w:t>
      </w:r>
    </w:p>
    <w:p w14:paraId="5BC9CD90" w14:textId="77777777" w:rsidR="00BE7151" w:rsidRPr="00CF3426" w:rsidRDefault="00B67262" w:rsidP="00CF342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 xml:space="preserve">nepožádání o rozpočtové opatření </w:t>
      </w:r>
    </w:p>
    <w:p w14:paraId="74C52CB4" w14:textId="77777777" w:rsidR="00BE7151" w:rsidRPr="00CF3426" w:rsidRDefault="00B67262" w:rsidP="00CF342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 xml:space="preserve">neúplné, pozdě vydané podklady pro rozpočtová opatření </w:t>
      </w:r>
    </w:p>
    <w:p w14:paraId="20E59ACA" w14:textId="77777777" w:rsidR="00BE7151" w:rsidRPr="00CF3426" w:rsidRDefault="00B67262" w:rsidP="00CF342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nevyřízené, pozdě vyřízené rozpočtové opatření</w:t>
      </w:r>
    </w:p>
    <w:p w14:paraId="1F440D7E" w14:textId="77777777" w:rsidR="00BE7151" w:rsidRPr="00CF3426" w:rsidRDefault="00B67262" w:rsidP="00CF342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nesprávné účtování, položk</w:t>
      </w:r>
      <w:r w:rsidR="00BE7151" w:rsidRPr="00CF3426">
        <w:rPr>
          <w:rFonts w:ascii="Garamond" w:hAnsi="Garamond"/>
        </w:rPr>
        <w:t>a</w:t>
      </w:r>
      <w:r w:rsidRPr="00CF3426">
        <w:rPr>
          <w:rFonts w:ascii="Garamond" w:hAnsi="Garamond"/>
        </w:rPr>
        <w:t xml:space="preserve">, účet, </w:t>
      </w:r>
    </w:p>
    <w:p w14:paraId="319382D5" w14:textId="77777777" w:rsidR="00BE7151" w:rsidRPr="00CF3426" w:rsidRDefault="00B67262" w:rsidP="00CF342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 xml:space="preserve">neúplné náležitosti účetních dokladů </w:t>
      </w:r>
    </w:p>
    <w:p w14:paraId="3F4E0AA0" w14:textId="77777777" w:rsidR="00BE7151" w:rsidRPr="00CF3426" w:rsidRDefault="00B67262" w:rsidP="00CF342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ztráta účetních dokladů</w:t>
      </w:r>
    </w:p>
    <w:p w14:paraId="51801232" w14:textId="77777777" w:rsidR="00BE7151" w:rsidRPr="00CF3426" w:rsidRDefault="00B67262" w:rsidP="00CF342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nesprávně převzaté údaje z evidenčních a informačních systémů</w:t>
      </w:r>
      <w:r w:rsidR="00BE7151" w:rsidRPr="00CF3426">
        <w:rPr>
          <w:rFonts w:ascii="Garamond" w:hAnsi="Garamond"/>
        </w:rPr>
        <w:t xml:space="preserve">, </w:t>
      </w:r>
      <w:r w:rsidRPr="00CF3426">
        <w:rPr>
          <w:rFonts w:ascii="Garamond" w:hAnsi="Garamond"/>
        </w:rPr>
        <w:t>nedostupnost údajů, uvedení nesprávných, nepravdivých či neúplných údajů</w:t>
      </w:r>
    </w:p>
    <w:p w14:paraId="1C2DD55D" w14:textId="77777777" w:rsidR="00BE7151" w:rsidRPr="00CF3426" w:rsidRDefault="00B67262" w:rsidP="00CF342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nepředložení výkazů ve stanovených termínech</w:t>
      </w:r>
    </w:p>
    <w:p w14:paraId="6D46CF15" w14:textId="77777777" w:rsidR="00BE7151" w:rsidRPr="00CF3426" w:rsidRDefault="00B67262" w:rsidP="00CF342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neúplná, nepřesná metodika k provádění inventarizace majetku a závazků</w:t>
      </w:r>
    </w:p>
    <w:p w14:paraId="36924839" w14:textId="77777777" w:rsidR="00BE7151" w:rsidRPr="00CF3426" w:rsidRDefault="00B67262" w:rsidP="00CF342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nesprávně, neúplně provedené fyzické inventury, dokladové inventury</w:t>
      </w:r>
    </w:p>
    <w:p w14:paraId="5AFBCA13" w14:textId="77777777" w:rsidR="00BE7151" w:rsidRPr="00CF3426" w:rsidRDefault="00B67262" w:rsidP="00CF342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nesprávně zvolené metody zjišťování skutečného stavu</w:t>
      </w:r>
    </w:p>
    <w:p w14:paraId="5CE52531" w14:textId="77777777" w:rsidR="00BE7151" w:rsidRPr="00CF3426" w:rsidRDefault="00B67262" w:rsidP="00CF342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nesprávně, neúplně vykázané inventurní nálezy</w:t>
      </w:r>
    </w:p>
    <w:p w14:paraId="3D3CAE13" w14:textId="77777777" w:rsidR="00BE7151" w:rsidRPr="00CF3426" w:rsidRDefault="00B67262" w:rsidP="00CF342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nezaúčtované, nesprávně zaúčtované inventurní rozdíly</w:t>
      </w:r>
    </w:p>
    <w:p w14:paraId="23D5B0F0" w14:textId="77777777" w:rsidR="00BE7151" w:rsidRPr="00CF3426" w:rsidRDefault="00B67262" w:rsidP="00CF342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neúplnost dokladů k prováděné inventarizaci</w:t>
      </w:r>
    </w:p>
    <w:p w14:paraId="63B3DAAC" w14:textId="77777777" w:rsidR="00BE7151" w:rsidRPr="00CF3426" w:rsidRDefault="00B67262" w:rsidP="00CF342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finanční postih za nedodržení předpisů nebo smluvních vztahů</w:t>
      </w:r>
    </w:p>
    <w:p w14:paraId="6B431C95" w14:textId="77777777" w:rsidR="00BE7151" w:rsidRPr="00CF3426" w:rsidRDefault="00B67262" w:rsidP="00CF342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nesprávné uplatnění postupů při vymáhání pohledávek</w:t>
      </w:r>
    </w:p>
    <w:p w14:paraId="53E7FD4E" w14:textId="77777777" w:rsidR="00BE7151" w:rsidRPr="00CF3426" w:rsidRDefault="00B67262" w:rsidP="00CF342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neefektivní vynakládání finančních prostředků</w:t>
      </w:r>
    </w:p>
    <w:p w14:paraId="75B1A94E" w14:textId="77777777" w:rsidR="00BE7151" w:rsidRPr="00CF3426" w:rsidRDefault="00B67262" w:rsidP="00CF342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neprovádění pokladní činnosti v souladu se stanovenými postupy</w:t>
      </w:r>
    </w:p>
    <w:p w14:paraId="699DE160" w14:textId="77777777" w:rsidR="00BE7151" w:rsidRPr="00CF3426" w:rsidRDefault="00B67262" w:rsidP="00CF342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nedostatek prostředků na zajištění spolufinancování projektů zahraniční pomoci</w:t>
      </w:r>
    </w:p>
    <w:p w14:paraId="6851371B" w14:textId="77777777" w:rsidR="00BE7151" w:rsidRPr="00CF3426" w:rsidRDefault="00B67262" w:rsidP="00CF342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nedodržení pravidel projektů zahraniční pomoci</w:t>
      </w:r>
    </w:p>
    <w:p w14:paraId="6F7ACE87" w14:textId="22EFE5D7" w:rsidR="00B67262" w:rsidRPr="00CF3426" w:rsidRDefault="00B67262" w:rsidP="00CF3426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vznik neoprávněných výdajů</w:t>
      </w:r>
    </w:p>
    <w:p w14:paraId="5552137E" w14:textId="6C9667F7" w:rsidR="00B67262" w:rsidRPr="00BE7151" w:rsidRDefault="00B67262" w:rsidP="00CF3426">
      <w:pPr>
        <w:pStyle w:val="Odstavecseseznamem"/>
        <w:numPr>
          <w:ilvl w:val="0"/>
          <w:numId w:val="1"/>
        </w:numPr>
        <w:spacing w:before="240" w:after="120"/>
        <w:ind w:left="0" w:hanging="284"/>
        <w:contextualSpacing w:val="0"/>
        <w:jc w:val="both"/>
        <w:rPr>
          <w:rFonts w:ascii="Garamond" w:hAnsi="Garamond"/>
        </w:rPr>
      </w:pPr>
      <w:r w:rsidRPr="00BE7151">
        <w:rPr>
          <w:rFonts w:ascii="Garamond" w:hAnsi="Garamond"/>
          <w:b/>
          <w:bCs/>
        </w:rPr>
        <w:t xml:space="preserve">Riziko řízení </w:t>
      </w:r>
    </w:p>
    <w:p w14:paraId="1A672F9B" w14:textId="77777777" w:rsidR="00BE7151" w:rsidRPr="00CF3426" w:rsidRDefault="00B67262" w:rsidP="00CF3426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Garamond" w:hAnsi="Garamond"/>
        </w:rPr>
      </w:pPr>
      <w:r w:rsidRPr="00CF3426">
        <w:rPr>
          <w:rFonts w:ascii="Garamond" w:hAnsi="Garamond"/>
        </w:rPr>
        <w:t>chybějící podpisová oprávnění</w:t>
      </w:r>
    </w:p>
    <w:p w14:paraId="297C2580" w14:textId="77777777" w:rsidR="00BE7151" w:rsidRPr="00CF3426" w:rsidRDefault="00BE7151" w:rsidP="00CF3426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</w:t>
      </w:r>
      <w:r w:rsidR="00B67262" w:rsidRPr="00CF3426">
        <w:rPr>
          <w:rFonts w:ascii="Garamond" w:hAnsi="Garamond"/>
        </w:rPr>
        <w:t>ezajištění zastupitelnosti</w:t>
      </w:r>
    </w:p>
    <w:p w14:paraId="52B383AA" w14:textId="77777777" w:rsidR="00BE7151" w:rsidRPr="00CF3426" w:rsidRDefault="00B67262" w:rsidP="00CF3426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nevhodné či nedostatečné nastavení pravomoci a odpovědnosti</w:t>
      </w:r>
    </w:p>
    <w:p w14:paraId="65275889" w14:textId="6493AE60" w:rsidR="00BE7151" w:rsidRPr="00CF3426" w:rsidRDefault="00B67262" w:rsidP="00CF3426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nedostatky řídící kontroly</w:t>
      </w:r>
      <w:r w:rsidR="00BE7151" w:rsidRPr="00CF3426">
        <w:rPr>
          <w:rFonts w:ascii="Garamond" w:hAnsi="Garamond"/>
        </w:rPr>
        <w:t xml:space="preserve"> nebo </w:t>
      </w:r>
      <w:r w:rsidRPr="00CF3426">
        <w:rPr>
          <w:rFonts w:ascii="Garamond" w:hAnsi="Garamond"/>
        </w:rPr>
        <w:t>finanční kontroly</w:t>
      </w:r>
      <w:r w:rsidR="00BE7151" w:rsidRPr="00CF3426">
        <w:rPr>
          <w:rFonts w:ascii="Garamond" w:hAnsi="Garamond"/>
        </w:rPr>
        <w:t xml:space="preserve">, </w:t>
      </w:r>
      <w:r w:rsidRPr="00CF3426">
        <w:rPr>
          <w:rFonts w:ascii="Garamond" w:hAnsi="Garamond"/>
        </w:rPr>
        <w:t>nefunkční vnitřní kontrolní systém</w:t>
      </w:r>
    </w:p>
    <w:p w14:paraId="62111E31" w14:textId="77777777" w:rsidR="00BE7151" w:rsidRPr="00CF3426" w:rsidRDefault="00B67262" w:rsidP="00CF3426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nevýhodné nastavení smluvních vztahů (podmínky, obsah smlouvy)</w:t>
      </w:r>
    </w:p>
    <w:p w14:paraId="48C2ABC1" w14:textId="3FB01B39" w:rsidR="00B67262" w:rsidRPr="00CF3426" w:rsidRDefault="00B67262" w:rsidP="00CF3426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nefungující spolupráce a součinnost jednotlivých útvarů</w:t>
      </w:r>
    </w:p>
    <w:p w14:paraId="6F43E2ED" w14:textId="59484D8F" w:rsidR="00B67262" w:rsidRPr="00BE7151" w:rsidRDefault="00B67262" w:rsidP="00CF3426">
      <w:pPr>
        <w:pStyle w:val="Odstavecseseznamem"/>
        <w:numPr>
          <w:ilvl w:val="0"/>
          <w:numId w:val="1"/>
        </w:numPr>
        <w:spacing w:before="240" w:after="120"/>
        <w:ind w:left="0" w:hanging="284"/>
        <w:contextualSpacing w:val="0"/>
        <w:jc w:val="both"/>
        <w:rPr>
          <w:rFonts w:ascii="Garamond" w:hAnsi="Garamond"/>
          <w:b/>
          <w:bCs/>
        </w:rPr>
      </w:pPr>
      <w:r w:rsidRPr="00BE7151">
        <w:rPr>
          <w:rFonts w:ascii="Garamond" w:hAnsi="Garamond"/>
          <w:b/>
          <w:bCs/>
        </w:rPr>
        <w:t xml:space="preserve">Riziko právní </w:t>
      </w:r>
    </w:p>
    <w:p w14:paraId="19FE3040" w14:textId="77777777" w:rsidR="00BE7151" w:rsidRPr="00CF3426" w:rsidRDefault="00B67262" w:rsidP="00CF3426">
      <w:pPr>
        <w:pStyle w:val="Odstavecseseznamem"/>
        <w:numPr>
          <w:ilvl w:val="0"/>
          <w:numId w:val="4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nedostatky vnitřní legislativy (chybějící, neaktuální, složitá, nesladěná s dalšími interními předpisy, v rozporu s právními předpisy)</w:t>
      </w:r>
    </w:p>
    <w:p w14:paraId="03EC6BF7" w14:textId="77777777" w:rsidR="00392324" w:rsidRPr="00CF3426" w:rsidRDefault="00B67262" w:rsidP="00CF3426">
      <w:pPr>
        <w:pStyle w:val="Odstavecseseznamem"/>
        <w:numPr>
          <w:ilvl w:val="0"/>
          <w:numId w:val="4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nedodržování zákonných norem</w:t>
      </w:r>
    </w:p>
    <w:p w14:paraId="2AE95ECE" w14:textId="77777777" w:rsidR="00392324" w:rsidRPr="00CF3426" w:rsidRDefault="00B67262" w:rsidP="00CF3426">
      <w:pPr>
        <w:pStyle w:val="Odstavecseseznamem"/>
        <w:numPr>
          <w:ilvl w:val="0"/>
          <w:numId w:val="4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nedodržování vnitřních předpisů</w:t>
      </w:r>
    </w:p>
    <w:p w14:paraId="40B16224" w14:textId="77777777" w:rsidR="00392324" w:rsidRPr="00CF3426" w:rsidRDefault="00B67262" w:rsidP="00CF3426">
      <w:pPr>
        <w:pStyle w:val="Odstavecseseznamem"/>
        <w:numPr>
          <w:ilvl w:val="0"/>
          <w:numId w:val="4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nedodržování smluvních vztahů a lhůt</w:t>
      </w:r>
    </w:p>
    <w:p w14:paraId="1A6599CF" w14:textId="700ECFA0" w:rsidR="00B67262" w:rsidRPr="00CF3426" w:rsidRDefault="00B67262" w:rsidP="00CF3426">
      <w:pPr>
        <w:pStyle w:val="Odstavecseseznamem"/>
        <w:numPr>
          <w:ilvl w:val="0"/>
          <w:numId w:val="4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 xml:space="preserve">neplatnost právních úkonů </w:t>
      </w:r>
    </w:p>
    <w:p w14:paraId="46CA497B" w14:textId="573E8C95" w:rsidR="00B67262" w:rsidRPr="00392324" w:rsidRDefault="00B67262" w:rsidP="00CF3426">
      <w:pPr>
        <w:pStyle w:val="Odstavecseseznamem"/>
        <w:numPr>
          <w:ilvl w:val="0"/>
          <w:numId w:val="1"/>
        </w:numPr>
        <w:spacing w:before="240" w:after="120"/>
        <w:ind w:left="0" w:hanging="284"/>
        <w:contextualSpacing w:val="0"/>
        <w:jc w:val="both"/>
        <w:rPr>
          <w:rFonts w:ascii="Garamond" w:hAnsi="Garamond"/>
        </w:rPr>
      </w:pPr>
      <w:r w:rsidRPr="00392324">
        <w:rPr>
          <w:rFonts w:ascii="Garamond" w:hAnsi="Garamond"/>
          <w:b/>
          <w:bCs/>
        </w:rPr>
        <w:lastRenderedPageBreak/>
        <w:t>Riziko provozní</w:t>
      </w:r>
    </w:p>
    <w:p w14:paraId="04CCB21E" w14:textId="77777777" w:rsidR="00392324" w:rsidRPr="00CF3426" w:rsidRDefault="00B67262" w:rsidP="00CF3426">
      <w:pPr>
        <w:pStyle w:val="Odstavecseseznamem"/>
        <w:numPr>
          <w:ilvl w:val="0"/>
          <w:numId w:val="5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neúčinnost postupů a operací</w:t>
      </w:r>
    </w:p>
    <w:p w14:paraId="4839D28A" w14:textId="77777777" w:rsidR="00392324" w:rsidRPr="00CF3426" w:rsidRDefault="00B67262" w:rsidP="00CF3426">
      <w:pPr>
        <w:pStyle w:val="Odstavecseseznamem"/>
        <w:numPr>
          <w:ilvl w:val="0"/>
          <w:numId w:val="5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nedostatečná nebo chybějící zpětná vazba o prováděných postupech a činnostech</w:t>
      </w:r>
    </w:p>
    <w:p w14:paraId="3A3E0F85" w14:textId="77777777" w:rsidR="00392324" w:rsidRPr="00CF3426" w:rsidRDefault="00B67262" w:rsidP="00CF3426">
      <w:pPr>
        <w:pStyle w:val="Odstavecseseznamem"/>
        <w:numPr>
          <w:ilvl w:val="0"/>
          <w:numId w:val="5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nedodržování schválených postupů</w:t>
      </w:r>
    </w:p>
    <w:p w14:paraId="17839923" w14:textId="77777777" w:rsidR="00392324" w:rsidRPr="00CF3426" w:rsidRDefault="00B67262" w:rsidP="00CF3426">
      <w:pPr>
        <w:pStyle w:val="Odstavecseseznamem"/>
        <w:numPr>
          <w:ilvl w:val="0"/>
          <w:numId w:val="5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nepřesnost pracovních postupů</w:t>
      </w:r>
    </w:p>
    <w:p w14:paraId="5971BEC3" w14:textId="6E17862F" w:rsidR="00B67262" w:rsidRPr="00CF3426" w:rsidRDefault="00B67262" w:rsidP="00CF3426">
      <w:pPr>
        <w:pStyle w:val="Odstavecseseznamem"/>
        <w:numPr>
          <w:ilvl w:val="0"/>
          <w:numId w:val="5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složitost předpisů</w:t>
      </w:r>
    </w:p>
    <w:p w14:paraId="7BB018D3" w14:textId="31D9D9C5" w:rsidR="00B67262" w:rsidRPr="00392324" w:rsidRDefault="00B67262" w:rsidP="00CF3426">
      <w:pPr>
        <w:pStyle w:val="Odstavecseseznamem"/>
        <w:numPr>
          <w:ilvl w:val="0"/>
          <w:numId w:val="1"/>
        </w:numPr>
        <w:spacing w:before="240" w:after="120"/>
        <w:ind w:left="0" w:hanging="284"/>
        <w:contextualSpacing w:val="0"/>
        <w:jc w:val="both"/>
        <w:rPr>
          <w:rFonts w:ascii="Garamond" w:hAnsi="Garamond"/>
          <w:b/>
          <w:bCs/>
        </w:rPr>
      </w:pPr>
      <w:r w:rsidRPr="00392324">
        <w:rPr>
          <w:rFonts w:ascii="Garamond" w:hAnsi="Garamond"/>
          <w:b/>
          <w:bCs/>
        </w:rPr>
        <w:t>Riziko organizační</w:t>
      </w:r>
    </w:p>
    <w:p w14:paraId="291F4A14" w14:textId="77777777" w:rsidR="00392324" w:rsidRPr="00CF3426" w:rsidRDefault="00B67262" w:rsidP="00CF3426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chybně nastavený oběh dokumentů a písemností včetně archivace a skartace</w:t>
      </w:r>
    </w:p>
    <w:p w14:paraId="0C0396A2" w14:textId="77777777" w:rsidR="00392324" w:rsidRPr="00CF3426" w:rsidRDefault="00B67262" w:rsidP="00CF3426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d</w:t>
      </w:r>
      <w:r w:rsidR="007A7756" w:rsidRPr="00CF3426">
        <w:rPr>
          <w:rFonts w:ascii="Garamond" w:hAnsi="Garamond"/>
        </w:rPr>
        <w:t>ostupnost a </w:t>
      </w:r>
      <w:r w:rsidRPr="00CF3426">
        <w:rPr>
          <w:rFonts w:ascii="Garamond" w:hAnsi="Garamond"/>
        </w:rPr>
        <w:t>poskytování informací</w:t>
      </w:r>
    </w:p>
    <w:p w14:paraId="0CD45114" w14:textId="77777777" w:rsidR="00392324" w:rsidRPr="00CF3426" w:rsidRDefault="00B67262" w:rsidP="00CF3426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neprovádění metodické činnosti</w:t>
      </w:r>
    </w:p>
    <w:p w14:paraId="2DB55CA0" w14:textId="7C9C2214" w:rsidR="00B67262" w:rsidRPr="00CF3426" w:rsidRDefault="00B67262" w:rsidP="00CF3426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nedostatečná kontrolní činnost</w:t>
      </w:r>
    </w:p>
    <w:p w14:paraId="21AF3746" w14:textId="519EB88B" w:rsidR="00B67262" w:rsidRPr="00392324" w:rsidRDefault="00B67262" w:rsidP="00CF3426">
      <w:pPr>
        <w:pStyle w:val="Odstavecseseznamem"/>
        <w:numPr>
          <w:ilvl w:val="0"/>
          <w:numId w:val="1"/>
        </w:numPr>
        <w:spacing w:before="240" w:after="120"/>
        <w:ind w:left="0" w:hanging="284"/>
        <w:contextualSpacing w:val="0"/>
        <w:jc w:val="both"/>
        <w:rPr>
          <w:rFonts w:ascii="Garamond" w:hAnsi="Garamond"/>
          <w:b/>
          <w:bCs/>
        </w:rPr>
      </w:pPr>
      <w:r w:rsidRPr="00392324">
        <w:rPr>
          <w:rFonts w:ascii="Garamond" w:hAnsi="Garamond"/>
          <w:b/>
          <w:bCs/>
        </w:rPr>
        <w:t>Riziko lidského faktoru</w:t>
      </w:r>
    </w:p>
    <w:p w14:paraId="287DDD5B" w14:textId="77777777" w:rsidR="00392324" w:rsidRPr="00CF3426" w:rsidRDefault="00B67262" w:rsidP="00CF3426">
      <w:pPr>
        <w:pStyle w:val="Odstavecseseznamem"/>
        <w:numPr>
          <w:ilvl w:val="0"/>
          <w:numId w:val="7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nedostatečné znalosti</w:t>
      </w:r>
    </w:p>
    <w:p w14:paraId="581F2E85" w14:textId="77777777" w:rsidR="0090346E" w:rsidRPr="00CF3426" w:rsidRDefault="00B67262" w:rsidP="00CF3426">
      <w:pPr>
        <w:pStyle w:val="Odstavecseseznamem"/>
        <w:numPr>
          <w:ilvl w:val="0"/>
          <w:numId w:val="7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korupce</w:t>
      </w:r>
    </w:p>
    <w:p w14:paraId="55E65201" w14:textId="77777777" w:rsidR="0090346E" w:rsidRPr="00CF3426" w:rsidRDefault="00B67262" w:rsidP="00CF3426">
      <w:pPr>
        <w:pStyle w:val="Odstavecseseznamem"/>
        <w:numPr>
          <w:ilvl w:val="0"/>
          <w:numId w:val="7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stře</w:t>
      </w:r>
      <w:r w:rsidR="0090346E" w:rsidRPr="00CF3426">
        <w:rPr>
          <w:rFonts w:ascii="Garamond" w:hAnsi="Garamond"/>
        </w:rPr>
        <w:t>t</w:t>
      </w:r>
      <w:r w:rsidRPr="00CF3426">
        <w:rPr>
          <w:rFonts w:ascii="Garamond" w:hAnsi="Garamond"/>
        </w:rPr>
        <w:t xml:space="preserve"> zájmů</w:t>
      </w:r>
    </w:p>
    <w:p w14:paraId="4045741B" w14:textId="77777777" w:rsidR="00675624" w:rsidRPr="00CF3426" w:rsidRDefault="00B67262" w:rsidP="00CF3426">
      <w:pPr>
        <w:pStyle w:val="Odstavecseseznamem"/>
        <w:numPr>
          <w:ilvl w:val="0"/>
          <w:numId w:val="7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nepozornost</w:t>
      </w:r>
    </w:p>
    <w:p w14:paraId="4F4A78F3" w14:textId="77777777" w:rsidR="00675624" w:rsidRPr="00CF3426" w:rsidRDefault="00B67262" w:rsidP="00CF3426">
      <w:pPr>
        <w:pStyle w:val="Odstavecseseznamem"/>
        <w:numPr>
          <w:ilvl w:val="0"/>
          <w:numId w:val="7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selhání</w:t>
      </w:r>
    </w:p>
    <w:p w14:paraId="73638631" w14:textId="77777777" w:rsidR="00675624" w:rsidRPr="00CF3426" w:rsidRDefault="00B67262" w:rsidP="00CF3426">
      <w:pPr>
        <w:pStyle w:val="Odstavecseseznamem"/>
        <w:numPr>
          <w:ilvl w:val="0"/>
          <w:numId w:val="7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neoprávněné čerpání prostředků poskytovaných zaměstnavatelem</w:t>
      </w:r>
    </w:p>
    <w:p w14:paraId="50885C82" w14:textId="68F9A04B" w:rsidR="00675624" w:rsidRPr="00CF3426" w:rsidRDefault="00944744" w:rsidP="00CF3426">
      <w:pPr>
        <w:pStyle w:val="Odstavecseseznamem"/>
        <w:numPr>
          <w:ilvl w:val="0"/>
          <w:numId w:val="7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absence </w:t>
      </w:r>
      <w:r w:rsidR="00B67262" w:rsidRPr="00CF3426">
        <w:rPr>
          <w:rFonts w:ascii="Garamond" w:hAnsi="Garamond"/>
        </w:rPr>
        <w:t>proškolení</w:t>
      </w:r>
    </w:p>
    <w:p w14:paraId="59E84767" w14:textId="2CA6858B" w:rsidR="00B67262" w:rsidRPr="00CF3426" w:rsidRDefault="00E361C4" w:rsidP="00CF3426">
      <w:pPr>
        <w:pStyle w:val="Odstavecseseznamem"/>
        <w:numPr>
          <w:ilvl w:val="0"/>
          <w:numId w:val="7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nedostatečné, nesprávné</w:t>
      </w:r>
      <w:r w:rsidR="00B67262" w:rsidRPr="00CF3426">
        <w:rPr>
          <w:rFonts w:ascii="Garamond" w:hAnsi="Garamond"/>
        </w:rPr>
        <w:t xml:space="preserve"> zapracování</w:t>
      </w:r>
    </w:p>
    <w:p w14:paraId="3F08257E" w14:textId="60FBEC95" w:rsidR="00B67262" w:rsidRPr="00675624" w:rsidRDefault="00B67262" w:rsidP="00CF3426">
      <w:pPr>
        <w:pStyle w:val="Odstavecseseznamem"/>
        <w:numPr>
          <w:ilvl w:val="0"/>
          <w:numId w:val="1"/>
        </w:numPr>
        <w:spacing w:before="240" w:after="120"/>
        <w:ind w:left="0" w:hanging="284"/>
        <w:contextualSpacing w:val="0"/>
        <w:jc w:val="both"/>
        <w:rPr>
          <w:rFonts w:ascii="Garamond" w:hAnsi="Garamond"/>
          <w:b/>
          <w:bCs/>
        </w:rPr>
      </w:pPr>
      <w:r w:rsidRPr="00675624">
        <w:rPr>
          <w:rFonts w:ascii="Garamond" w:hAnsi="Garamond"/>
          <w:b/>
          <w:bCs/>
        </w:rPr>
        <w:t>Riziko lidských zdrojů</w:t>
      </w:r>
    </w:p>
    <w:p w14:paraId="47290D1F" w14:textId="77777777" w:rsidR="00675624" w:rsidRPr="00CF3426" w:rsidRDefault="00B67262" w:rsidP="00CF3426">
      <w:pPr>
        <w:pStyle w:val="Odstavecseseznamem"/>
        <w:numPr>
          <w:ilvl w:val="0"/>
          <w:numId w:val="8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fluktuace zaměstnanců</w:t>
      </w:r>
    </w:p>
    <w:p w14:paraId="0CE9D9AF" w14:textId="77777777" w:rsidR="00E361C4" w:rsidRPr="00CF3426" w:rsidRDefault="00B67262" w:rsidP="00CF3426">
      <w:pPr>
        <w:pStyle w:val="Odstavecseseznamem"/>
        <w:numPr>
          <w:ilvl w:val="0"/>
          <w:numId w:val="8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řízení lidských zdrojů</w:t>
      </w:r>
    </w:p>
    <w:p w14:paraId="1F091E01" w14:textId="77777777" w:rsidR="00E361C4" w:rsidRPr="00CF3426" w:rsidRDefault="00B67262" w:rsidP="00CF3426">
      <w:pPr>
        <w:pStyle w:val="Odstavecseseznamem"/>
        <w:numPr>
          <w:ilvl w:val="0"/>
          <w:numId w:val="8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nedostatečná personální kapacita</w:t>
      </w:r>
    </w:p>
    <w:p w14:paraId="606C2438" w14:textId="006D4766" w:rsidR="00E361C4" w:rsidRPr="00CF3426" w:rsidRDefault="00B67262" w:rsidP="00CF3426">
      <w:pPr>
        <w:pStyle w:val="Odstavecseseznamem"/>
        <w:numPr>
          <w:ilvl w:val="0"/>
          <w:numId w:val="8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zařazování zaměstnanců do tříd a tarifů v rozporu s</w:t>
      </w:r>
      <w:r w:rsidR="00E361C4" w:rsidRPr="00CF3426">
        <w:rPr>
          <w:rFonts w:ascii="Garamond" w:hAnsi="Garamond"/>
        </w:rPr>
        <w:t> </w:t>
      </w:r>
      <w:r w:rsidRPr="00CF3426">
        <w:rPr>
          <w:rFonts w:ascii="Garamond" w:hAnsi="Garamond"/>
        </w:rPr>
        <w:t>předpisy</w:t>
      </w:r>
    </w:p>
    <w:p w14:paraId="36931BE8" w14:textId="23F0B3DB" w:rsidR="00B67262" w:rsidRPr="00CF3426" w:rsidRDefault="00E361C4" w:rsidP="00CF3426">
      <w:pPr>
        <w:pStyle w:val="Odstavecseseznamem"/>
        <w:numPr>
          <w:ilvl w:val="0"/>
          <w:numId w:val="8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 xml:space="preserve">chybějící, </w:t>
      </w:r>
      <w:r w:rsidR="00B67262" w:rsidRPr="00CF3426">
        <w:rPr>
          <w:rFonts w:ascii="Garamond" w:hAnsi="Garamond"/>
        </w:rPr>
        <w:t>ne</w:t>
      </w:r>
      <w:r w:rsidRPr="00CF3426">
        <w:rPr>
          <w:rFonts w:ascii="Garamond" w:hAnsi="Garamond"/>
        </w:rPr>
        <w:t xml:space="preserve">správné </w:t>
      </w:r>
      <w:r w:rsidR="00B67262" w:rsidRPr="00CF3426">
        <w:rPr>
          <w:rFonts w:ascii="Garamond" w:hAnsi="Garamond"/>
        </w:rPr>
        <w:t>zpracování charakteristiky funkčních míst</w:t>
      </w:r>
    </w:p>
    <w:p w14:paraId="44A2518C" w14:textId="24A5DF7C" w:rsidR="00B67262" w:rsidRPr="00E361C4" w:rsidRDefault="00B67262" w:rsidP="00CF3426">
      <w:pPr>
        <w:pStyle w:val="Odstavecseseznamem"/>
        <w:numPr>
          <w:ilvl w:val="0"/>
          <w:numId w:val="1"/>
        </w:numPr>
        <w:spacing w:before="240" w:after="120"/>
        <w:ind w:left="0" w:hanging="284"/>
        <w:contextualSpacing w:val="0"/>
        <w:jc w:val="both"/>
        <w:rPr>
          <w:rFonts w:ascii="Garamond" w:hAnsi="Garamond"/>
        </w:rPr>
      </w:pPr>
      <w:r w:rsidRPr="00E361C4">
        <w:rPr>
          <w:rFonts w:ascii="Garamond" w:hAnsi="Garamond"/>
          <w:b/>
          <w:bCs/>
        </w:rPr>
        <w:t>Riziko majetkové</w:t>
      </w:r>
    </w:p>
    <w:p w14:paraId="735FDD35" w14:textId="4E185ECD" w:rsidR="00E361C4" w:rsidRPr="00CF3426" w:rsidRDefault="00B67262" w:rsidP="00CF3426">
      <w:pPr>
        <w:pStyle w:val="Odstavecseseznamem"/>
        <w:numPr>
          <w:ilvl w:val="0"/>
          <w:numId w:val="9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nedostatečná péče a nehospodárné nakládání s</w:t>
      </w:r>
      <w:r w:rsidR="00E361C4" w:rsidRPr="00CF3426">
        <w:rPr>
          <w:rFonts w:ascii="Garamond" w:hAnsi="Garamond"/>
        </w:rPr>
        <w:t> </w:t>
      </w:r>
      <w:r w:rsidRPr="00CF3426">
        <w:rPr>
          <w:rFonts w:ascii="Garamond" w:hAnsi="Garamond"/>
        </w:rPr>
        <w:t>majetkem</w:t>
      </w:r>
    </w:p>
    <w:p w14:paraId="0CB004F7" w14:textId="77777777" w:rsidR="00E361C4" w:rsidRPr="00CF3426" w:rsidRDefault="00B67262" w:rsidP="00CF3426">
      <w:pPr>
        <w:pStyle w:val="Odstavecseseznamem"/>
        <w:numPr>
          <w:ilvl w:val="0"/>
          <w:numId w:val="9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neexistence přesné evidence majetku a účetnictví</w:t>
      </w:r>
    </w:p>
    <w:p w14:paraId="0E3D4F0C" w14:textId="77777777" w:rsidR="00E361C4" w:rsidRPr="00CF3426" w:rsidRDefault="00B67262" w:rsidP="00CF3426">
      <w:pPr>
        <w:pStyle w:val="Odstavecseseznamem"/>
        <w:numPr>
          <w:ilvl w:val="0"/>
          <w:numId w:val="9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nedodržení kritéria hospodárnosti a efektivnosti při výběru dodavatele</w:t>
      </w:r>
    </w:p>
    <w:p w14:paraId="11CA25E0" w14:textId="77777777" w:rsidR="00E361C4" w:rsidRPr="00CF3426" w:rsidRDefault="00B67262" w:rsidP="00CF3426">
      <w:pPr>
        <w:pStyle w:val="Odstavecseseznamem"/>
        <w:numPr>
          <w:ilvl w:val="0"/>
          <w:numId w:val="9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vnitřní kriminalita</w:t>
      </w:r>
    </w:p>
    <w:p w14:paraId="221F3F87" w14:textId="5D7C66B7" w:rsidR="00B67262" w:rsidRPr="00CF3426" w:rsidRDefault="00CF3426" w:rsidP="00CF3426">
      <w:pPr>
        <w:pStyle w:val="Odstavecseseznamem"/>
        <w:numPr>
          <w:ilvl w:val="0"/>
          <w:numId w:val="9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živelní</w:t>
      </w:r>
      <w:r w:rsidR="00B67262" w:rsidRPr="00CF3426">
        <w:rPr>
          <w:rFonts w:ascii="Garamond" w:hAnsi="Garamond"/>
        </w:rPr>
        <w:t xml:space="preserve"> pohromy</w:t>
      </w:r>
    </w:p>
    <w:p w14:paraId="23D4E574" w14:textId="338B2B92" w:rsidR="00B67262" w:rsidRPr="00E361C4" w:rsidRDefault="00B67262" w:rsidP="00CF3426">
      <w:pPr>
        <w:pStyle w:val="Odstavecseseznamem"/>
        <w:numPr>
          <w:ilvl w:val="0"/>
          <w:numId w:val="1"/>
        </w:numPr>
        <w:spacing w:before="240" w:after="120"/>
        <w:ind w:left="0" w:hanging="284"/>
        <w:contextualSpacing w:val="0"/>
        <w:jc w:val="both"/>
        <w:rPr>
          <w:rFonts w:ascii="Garamond" w:hAnsi="Garamond"/>
          <w:b/>
          <w:bCs/>
        </w:rPr>
      </w:pPr>
      <w:r w:rsidRPr="00E361C4">
        <w:rPr>
          <w:rFonts w:ascii="Garamond" w:hAnsi="Garamond"/>
          <w:b/>
          <w:bCs/>
        </w:rPr>
        <w:t>Riziko technické</w:t>
      </w:r>
    </w:p>
    <w:p w14:paraId="3EC7D5F0" w14:textId="77777777" w:rsidR="00E361C4" w:rsidRPr="00CF3426" w:rsidRDefault="00B67262" w:rsidP="00CF3426">
      <w:pPr>
        <w:pStyle w:val="Odstavecseseznamem"/>
        <w:numPr>
          <w:ilvl w:val="0"/>
          <w:numId w:val="10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havarijní stravy</w:t>
      </w:r>
    </w:p>
    <w:p w14:paraId="1397D8AC" w14:textId="77777777" w:rsidR="00E361C4" w:rsidRPr="00CF3426" w:rsidRDefault="00B67262" w:rsidP="00CF3426">
      <w:pPr>
        <w:pStyle w:val="Odstavecseseznamem"/>
        <w:numPr>
          <w:ilvl w:val="0"/>
          <w:numId w:val="10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výpadek techniky</w:t>
      </w:r>
    </w:p>
    <w:p w14:paraId="39734A97" w14:textId="7322A81A" w:rsidR="00B67262" w:rsidRDefault="00B67262" w:rsidP="00CF3426">
      <w:pPr>
        <w:pStyle w:val="Odstavecseseznamem"/>
        <w:numPr>
          <w:ilvl w:val="0"/>
          <w:numId w:val="10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nedostatečná údržba zařízení</w:t>
      </w:r>
    </w:p>
    <w:p w14:paraId="61A60DB4" w14:textId="77777777" w:rsidR="00944744" w:rsidRDefault="00944744" w:rsidP="00944744">
      <w:pPr>
        <w:pStyle w:val="Odstavecseseznamem"/>
        <w:jc w:val="both"/>
        <w:rPr>
          <w:rFonts w:ascii="Garamond" w:hAnsi="Garamond"/>
        </w:rPr>
      </w:pPr>
    </w:p>
    <w:p w14:paraId="57EF8412" w14:textId="77777777" w:rsidR="00944744" w:rsidRPr="00CF3426" w:rsidRDefault="00944744" w:rsidP="00944744">
      <w:pPr>
        <w:pStyle w:val="Odstavecseseznamem"/>
        <w:jc w:val="both"/>
        <w:rPr>
          <w:rFonts w:ascii="Garamond" w:hAnsi="Garamond"/>
        </w:rPr>
      </w:pPr>
    </w:p>
    <w:p w14:paraId="17014638" w14:textId="17248941" w:rsidR="00B67262" w:rsidRPr="00E361C4" w:rsidRDefault="00B67262" w:rsidP="00CF3426">
      <w:pPr>
        <w:pStyle w:val="Odstavecseseznamem"/>
        <w:numPr>
          <w:ilvl w:val="0"/>
          <w:numId w:val="1"/>
        </w:numPr>
        <w:spacing w:before="360" w:after="120"/>
        <w:ind w:left="142" w:hanging="426"/>
        <w:contextualSpacing w:val="0"/>
        <w:jc w:val="both"/>
        <w:rPr>
          <w:rFonts w:ascii="Garamond" w:hAnsi="Garamond"/>
          <w:b/>
          <w:bCs/>
        </w:rPr>
      </w:pPr>
      <w:r w:rsidRPr="00E361C4">
        <w:rPr>
          <w:rFonts w:ascii="Garamond" w:hAnsi="Garamond"/>
          <w:b/>
          <w:bCs/>
        </w:rPr>
        <w:lastRenderedPageBreak/>
        <w:t>Riziko informační a technologické</w:t>
      </w:r>
    </w:p>
    <w:p w14:paraId="6D785506" w14:textId="21B4667D" w:rsidR="00E361C4" w:rsidRPr="00CF3426" w:rsidRDefault="00B67262" w:rsidP="00CF3426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ztráta dat</w:t>
      </w:r>
    </w:p>
    <w:p w14:paraId="2C9314D0" w14:textId="77777777" w:rsidR="00E361C4" w:rsidRPr="00CF3426" w:rsidRDefault="00B67262" w:rsidP="00CF3426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přístupová práva</w:t>
      </w:r>
    </w:p>
    <w:p w14:paraId="26EF9123" w14:textId="4E15921C" w:rsidR="00B67262" w:rsidRPr="00CF3426" w:rsidRDefault="00B67262" w:rsidP="00CF3426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spolehlivost informačních systémů</w:t>
      </w:r>
    </w:p>
    <w:p w14:paraId="4F9FA76F" w14:textId="58575B47" w:rsidR="00B67262" w:rsidRPr="00E361C4" w:rsidRDefault="00B67262" w:rsidP="00CF3426">
      <w:pPr>
        <w:pStyle w:val="Odstavecseseznamem"/>
        <w:numPr>
          <w:ilvl w:val="0"/>
          <w:numId w:val="1"/>
        </w:numPr>
        <w:spacing w:before="240" w:after="120"/>
        <w:ind w:left="141" w:hanging="425"/>
        <w:contextualSpacing w:val="0"/>
        <w:jc w:val="both"/>
        <w:rPr>
          <w:rFonts w:ascii="Garamond" w:hAnsi="Garamond"/>
          <w:b/>
          <w:bCs/>
        </w:rPr>
      </w:pPr>
      <w:r w:rsidRPr="00E361C4">
        <w:rPr>
          <w:rFonts w:ascii="Garamond" w:hAnsi="Garamond"/>
          <w:b/>
          <w:bCs/>
        </w:rPr>
        <w:t>Riziko kompetenční</w:t>
      </w:r>
    </w:p>
    <w:p w14:paraId="6BDDF88E" w14:textId="77777777" w:rsidR="00E361C4" w:rsidRPr="00CF3426" w:rsidRDefault="00B67262" w:rsidP="00CF3426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změna politického prostředí</w:t>
      </w:r>
    </w:p>
    <w:p w14:paraId="1EDD6B44" w14:textId="77777777" w:rsidR="00E361C4" w:rsidRPr="00CF3426" w:rsidRDefault="00B67262" w:rsidP="00CF3426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nestabilita a složitost právních úprav</w:t>
      </w:r>
    </w:p>
    <w:p w14:paraId="1D1B923F" w14:textId="77777777" w:rsidR="00E361C4" w:rsidRPr="00CF3426" w:rsidRDefault="00B67262" w:rsidP="00CF3426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změna zákonů o veřejné správě</w:t>
      </w:r>
    </w:p>
    <w:p w14:paraId="314BC36B" w14:textId="77777777" w:rsidR="00E361C4" w:rsidRPr="00CF3426" w:rsidRDefault="00B67262" w:rsidP="00CF3426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rozpočtové škrty</w:t>
      </w:r>
    </w:p>
    <w:p w14:paraId="3AE71E3F" w14:textId="4A6C2171" w:rsidR="00B67262" w:rsidRPr="00CF3426" w:rsidRDefault="00B67262" w:rsidP="00CF3426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CF3426">
        <w:rPr>
          <w:rFonts w:ascii="Garamond" w:hAnsi="Garamond"/>
        </w:rPr>
        <w:t>reforma veřejné správy</w:t>
      </w:r>
    </w:p>
    <w:p w14:paraId="4F803752" w14:textId="32CBB53A" w:rsidR="007A7756" w:rsidRPr="00CF3426" w:rsidRDefault="007A7756" w:rsidP="00CF3426">
      <w:pPr>
        <w:spacing w:before="480" w:after="960"/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 xml:space="preserve">Cheb </w:t>
      </w:r>
      <w:r w:rsidR="007B23CC">
        <w:rPr>
          <w:rFonts w:ascii="Garamond" w:hAnsi="Garamond"/>
        </w:rPr>
        <w:t>13. května 2026</w:t>
      </w:r>
    </w:p>
    <w:p w14:paraId="04D715DE" w14:textId="77777777" w:rsidR="00B67262" w:rsidRPr="003514DB" w:rsidRDefault="00B67262" w:rsidP="00CF3426">
      <w:pPr>
        <w:jc w:val="both"/>
        <w:rPr>
          <w:rFonts w:ascii="Garamond" w:hAnsi="Garamond"/>
        </w:rPr>
      </w:pPr>
      <w:r w:rsidRPr="003514DB">
        <w:rPr>
          <w:rFonts w:ascii="Garamond" w:hAnsi="Garamond"/>
        </w:rPr>
        <w:t xml:space="preserve">Mgr. </w:t>
      </w:r>
      <w:r w:rsidR="007A7756">
        <w:rPr>
          <w:rFonts w:ascii="Garamond" w:hAnsi="Garamond"/>
        </w:rPr>
        <w:t>Robert Plášil</w:t>
      </w:r>
    </w:p>
    <w:p w14:paraId="4A6E874A" w14:textId="77777777" w:rsidR="00B67262" w:rsidRPr="00E361C4" w:rsidRDefault="007A7756" w:rsidP="00B67262">
      <w:pPr>
        <w:jc w:val="both"/>
        <w:rPr>
          <w:rFonts w:ascii="Garamond" w:hAnsi="Garamond"/>
          <w:sz w:val="20"/>
          <w:szCs w:val="20"/>
        </w:rPr>
      </w:pPr>
      <w:r w:rsidRPr="00E361C4">
        <w:rPr>
          <w:rFonts w:ascii="Garamond" w:hAnsi="Garamond"/>
          <w:sz w:val="20"/>
          <w:szCs w:val="20"/>
        </w:rPr>
        <w:t>p</w:t>
      </w:r>
      <w:r w:rsidR="00B67262" w:rsidRPr="00E361C4">
        <w:rPr>
          <w:rFonts w:ascii="Garamond" w:hAnsi="Garamond"/>
          <w:sz w:val="20"/>
          <w:szCs w:val="20"/>
        </w:rPr>
        <w:t>ředseda Okresního soudu v Chebu</w:t>
      </w:r>
    </w:p>
    <w:sectPr w:rsidR="00B67262" w:rsidRPr="00E361C4" w:rsidSect="00CF3426">
      <w:headerReference w:type="default" r:id="rId7"/>
      <w:footerReference w:type="default" r:id="rId8"/>
      <w:pgSz w:w="11907" w:h="16840"/>
      <w:pgMar w:top="1560" w:right="1680" w:bottom="1702" w:left="1680" w:header="0" w:footer="955" w:gutter="0"/>
      <w:cols w:space="708" w:equalWidth="0">
        <w:col w:w="854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579B" w14:textId="77777777" w:rsidR="00554735" w:rsidRDefault="00554735" w:rsidP="00554735">
      <w:r>
        <w:separator/>
      </w:r>
    </w:p>
  </w:endnote>
  <w:endnote w:type="continuationSeparator" w:id="0">
    <w:p w14:paraId="048E6DD2" w14:textId="77777777" w:rsidR="00554735" w:rsidRDefault="00554735" w:rsidP="0055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5486" w14:textId="77777777" w:rsidR="00E361C4" w:rsidRDefault="007A7756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239C0D4" wp14:editId="5CA78152">
              <wp:simplePos x="0" y="0"/>
              <wp:positionH relativeFrom="page">
                <wp:posOffset>3690620</wp:posOffset>
              </wp:positionH>
              <wp:positionV relativeFrom="page">
                <wp:posOffset>9946005</wp:posOffset>
              </wp:positionV>
              <wp:extent cx="179070" cy="1524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90DBE" w14:textId="77777777" w:rsidR="00E361C4" w:rsidRPr="006E2818" w:rsidRDefault="00E361C4" w:rsidP="004C5AC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9C0D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90.6pt;margin-top:783.15pt;width:14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" o:allowincell="f" filled="f" stroked="f">
              <v:textbox inset="0,0,0,0">
                <w:txbxContent>
                  <w:p w14:paraId="21190DBE" w14:textId="77777777" w:rsidR="00E361C4" w:rsidRPr="006E2818" w:rsidRDefault="00E361C4" w:rsidP="004C5ACB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F505" w14:textId="77777777" w:rsidR="00554735" w:rsidRDefault="00554735" w:rsidP="00554735">
      <w:r>
        <w:separator/>
      </w:r>
    </w:p>
  </w:footnote>
  <w:footnote w:type="continuationSeparator" w:id="0">
    <w:p w14:paraId="6EB2F800" w14:textId="77777777" w:rsidR="00554735" w:rsidRDefault="00554735" w:rsidP="00554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6D28" w14:textId="77777777" w:rsidR="00554735" w:rsidRDefault="00554735">
    <w:pPr>
      <w:pStyle w:val="Zhlav"/>
    </w:pPr>
  </w:p>
  <w:p w14:paraId="646445C3" w14:textId="77777777" w:rsidR="00554735" w:rsidRDefault="00554735">
    <w:pPr>
      <w:pStyle w:val="Zhlav"/>
    </w:pPr>
  </w:p>
  <w:p w14:paraId="75D52673" w14:textId="5DED41A9" w:rsidR="00554735" w:rsidRPr="00554735" w:rsidRDefault="00554735">
    <w:pPr>
      <w:pStyle w:val="Zhlav"/>
      <w:rPr>
        <w:rFonts w:ascii="Garamond" w:hAnsi="Garamond"/>
      </w:rPr>
    </w:pPr>
    <w:r w:rsidRPr="00554735">
      <w:rPr>
        <w:rFonts w:ascii="Garamond" w:hAnsi="Garamond"/>
      </w:rPr>
      <w:t>Příloha č. 3</w:t>
    </w:r>
    <w:r>
      <w:rPr>
        <w:rFonts w:ascii="Garamond" w:hAnsi="Garamond"/>
      </w:rPr>
      <w:t>: Katalog obecných rizik u Okresního soudu v Chebu</w:t>
    </w:r>
    <w:r>
      <w:rPr>
        <w:rFonts w:ascii="Garamond" w:hAnsi="Garamond"/>
      </w:rPr>
      <w:tab/>
      <w:t xml:space="preserve">Spr </w:t>
    </w:r>
    <w:r w:rsidR="00BE7151">
      <w:rPr>
        <w:rFonts w:ascii="Garamond" w:hAnsi="Garamond"/>
      </w:rPr>
      <w:t>291</w:t>
    </w:r>
    <w:r>
      <w:rPr>
        <w:rFonts w:ascii="Garamond" w:hAnsi="Garamond"/>
      </w:rPr>
      <w:t>/202</w:t>
    </w:r>
    <w:r w:rsidR="00BE7151">
      <w:rPr>
        <w:rFonts w:ascii="Garamond" w:hAnsi="Garamon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DDF"/>
    <w:multiLevelType w:val="hybridMultilevel"/>
    <w:tmpl w:val="5FF6F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F76F4"/>
    <w:multiLevelType w:val="hybridMultilevel"/>
    <w:tmpl w:val="94B0BFB2"/>
    <w:lvl w:ilvl="0" w:tplc="A6A236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677A3"/>
    <w:multiLevelType w:val="hybridMultilevel"/>
    <w:tmpl w:val="F6629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A7CF4"/>
    <w:multiLevelType w:val="hybridMultilevel"/>
    <w:tmpl w:val="FDA40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F5DA1"/>
    <w:multiLevelType w:val="hybridMultilevel"/>
    <w:tmpl w:val="541E8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E6C04"/>
    <w:multiLevelType w:val="hybridMultilevel"/>
    <w:tmpl w:val="4E209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E206C"/>
    <w:multiLevelType w:val="hybridMultilevel"/>
    <w:tmpl w:val="03449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D5D90"/>
    <w:multiLevelType w:val="hybridMultilevel"/>
    <w:tmpl w:val="6366B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32021"/>
    <w:multiLevelType w:val="hybridMultilevel"/>
    <w:tmpl w:val="B546E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62E0B"/>
    <w:multiLevelType w:val="hybridMultilevel"/>
    <w:tmpl w:val="19F08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63CEB"/>
    <w:multiLevelType w:val="hybridMultilevel"/>
    <w:tmpl w:val="8E969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30323"/>
    <w:multiLevelType w:val="hybridMultilevel"/>
    <w:tmpl w:val="06622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54775">
    <w:abstractNumId w:val="1"/>
  </w:num>
  <w:num w:numId="2" w16cid:durableId="1415856431">
    <w:abstractNumId w:val="10"/>
  </w:num>
  <w:num w:numId="3" w16cid:durableId="930621780">
    <w:abstractNumId w:val="4"/>
  </w:num>
  <w:num w:numId="4" w16cid:durableId="1477067132">
    <w:abstractNumId w:val="7"/>
  </w:num>
  <w:num w:numId="5" w16cid:durableId="1439829902">
    <w:abstractNumId w:val="5"/>
  </w:num>
  <w:num w:numId="6" w16cid:durableId="1658412020">
    <w:abstractNumId w:val="6"/>
  </w:num>
  <w:num w:numId="7" w16cid:durableId="1480997887">
    <w:abstractNumId w:val="9"/>
  </w:num>
  <w:num w:numId="8" w16cid:durableId="1280916710">
    <w:abstractNumId w:val="11"/>
  </w:num>
  <w:num w:numId="9" w16cid:durableId="333647542">
    <w:abstractNumId w:val="2"/>
  </w:num>
  <w:num w:numId="10" w16cid:durableId="1340621595">
    <w:abstractNumId w:val="3"/>
  </w:num>
  <w:num w:numId="11" w16cid:durableId="1719208543">
    <w:abstractNumId w:val="0"/>
  </w:num>
  <w:num w:numId="12" w16cid:durableId="7189354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62"/>
    <w:rsid w:val="0004090E"/>
    <w:rsid w:val="000600DA"/>
    <w:rsid w:val="000D3326"/>
    <w:rsid w:val="00392324"/>
    <w:rsid w:val="004D3CAE"/>
    <w:rsid w:val="00554735"/>
    <w:rsid w:val="00675624"/>
    <w:rsid w:val="00720973"/>
    <w:rsid w:val="007A7756"/>
    <w:rsid w:val="007B23CC"/>
    <w:rsid w:val="0090346E"/>
    <w:rsid w:val="00944744"/>
    <w:rsid w:val="00B67262"/>
    <w:rsid w:val="00BE7151"/>
    <w:rsid w:val="00C30A14"/>
    <w:rsid w:val="00C90926"/>
    <w:rsid w:val="00CF3426"/>
    <w:rsid w:val="00E361C4"/>
    <w:rsid w:val="00EA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D2B7"/>
  <w15:chartTrackingRefBased/>
  <w15:docId w15:val="{75835DF2-4C6A-4986-B89A-19E7B040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7262"/>
    <w:pPr>
      <w:widowControl w:val="0"/>
      <w:autoSpaceDE w:val="0"/>
      <w:autoSpaceDN w:val="0"/>
      <w:adjustRightInd w:val="0"/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67262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547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47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47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47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0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0D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E7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Zámečníková</dc:creator>
  <cp:keywords/>
  <dc:description/>
  <cp:lastModifiedBy>Zámečníková Marie</cp:lastModifiedBy>
  <cp:revision>8</cp:revision>
  <cp:lastPrinted>2022-08-31T13:34:00Z</cp:lastPrinted>
  <dcterms:created xsi:type="dcterms:W3CDTF">2022-08-31T11:45:00Z</dcterms:created>
  <dcterms:modified xsi:type="dcterms:W3CDTF">2026-05-12T12:56:00Z</dcterms:modified>
</cp:coreProperties>
</file>