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w:t>
        </w:r>
        <w:r w:rsidRPr="005433A4">
          <w:rPr>
            <w:rStyle w:val="Hypertextovodkaz"/>
            <w:rFonts w:ascii="Garamond" w:hAnsi="Garamond"/>
            <w:sz w:val="24"/>
            <w:szCs w:val="24"/>
          </w:rPr>
          <w:t>a</w:t>
        </w:r>
        <w:r w:rsidRPr="005433A4">
          <w:rPr>
            <w:rStyle w:val="Hypertextovodkaz"/>
            <w:rFonts w:ascii="Garamond" w:hAnsi="Garamond"/>
            <w:sz w:val="24"/>
            <w:szCs w:val="24"/>
          </w:rPr>
          <w:t>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4F4D274"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6</w:t>
      </w:r>
    </w:p>
    <w:p w14:paraId="7FA51A98" w14:textId="032FDFF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8</w:t>
      </w:r>
    </w:p>
    <w:p w14:paraId="49F5507F" w14:textId="3995812C"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433EE5">
        <w:rPr>
          <w:rFonts w:ascii="Garamond" w:hAnsi="Garamond"/>
          <w:sz w:val="24"/>
          <w:szCs w:val="24"/>
        </w:rPr>
        <w:t>8</w:t>
      </w:r>
    </w:p>
    <w:p w14:paraId="0D51E715" w14:textId="2AE0D7F8"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433EE5">
        <w:rPr>
          <w:rFonts w:ascii="Garamond" w:hAnsi="Garamond"/>
          <w:sz w:val="24"/>
          <w:szCs w:val="24"/>
        </w:rPr>
        <w:t>5</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4FD564CC" w14:textId="35CBC1C9" w:rsidR="008A71E3" w:rsidRPr="008A71E3" w:rsidRDefault="004E422A" w:rsidP="004E422A">
      <w:pPr>
        <w:ind w:left="9217" w:right="-38" w:hanging="3547"/>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8A71E3">
        <w:rPr>
          <w:rFonts w:ascii="Garamond" w:hAnsi="Garamond"/>
          <w:bCs/>
          <w:i/>
          <w:iCs/>
          <w:sz w:val="24"/>
          <w:szCs w:val="24"/>
        </w:rPr>
        <w:t>Václav Roth – vyřizování dožádání na úseku vymáhání</w:t>
      </w:r>
    </w:p>
    <w:p w14:paraId="050CF110" w14:textId="3193E115" w:rsidR="004E422A" w:rsidRPr="005433A4" w:rsidRDefault="008A71E3" w:rsidP="008A71E3">
      <w:pPr>
        <w:spacing w:after="240"/>
        <w:ind w:left="9219" w:right="-40" w:hanging="3549"/>
        <w:rPr>
          <w:rFonts w:ascii="Garamond" w:hAnsi="Garamond"/>
          <w:i/>
          <w:sz w:val="24"/>
          <w:szCs w:val="24"/>
        </w:rPr>
      </w:pPr>
      <w:r>
        <w:rPr>
          <w:rFonts w:ascii="Garamond" w:hAnsi="Garamond"/>
          <w:b/>
          <w:sz w:val="24"/>
          <w:szCs w:val="24"/>
        </w:rPr>
        <w:t xml:space="preserve">Mgr. Lukáš Osinek                           </w:t>
      </w:r>
      <w:r>
        <w:rPr>
          <w:rFonts w:ascii="Garamond" w:hAnsi="Garamond"/>
          <w:bCs/>
          <w:i/>
          <w:iCs/>
          <w:sz w:val="24"/>
          <w:szCs w:val="24"/>
        </w:rPr>
        <w:t>pohledávek</w:t>
      </w:r>
      <w:r w:rsidR="004E422A" w:rsidRPr="005433A4">
        <w:rPr>
          <w:rFonts w:ascii="Garamond" w:hAnsi="Garamond"/>
          <w:i/>
          <w:sz w:val="24"/>
          <w:szCs w:val="24"/>
        </w:rPr>
        <w:t xml:space="preserve"> </w:t>
      </w:r>
    </w:p>
    <w:p w14:paraId="7ED693C7" w14:textId="77777777" w:rsidR="00B92CFD" w:rsidRDefault="00B92CFD" w:rsidP="008A71E3">
      <w:pPr>
        <w:autoSpaceDE w:val="0"/>
        <w:autoSpaceDN w:val="0"/>
        <w:adjustRightInd w:val="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3F9EBE1C"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1EC6B12D" w:rsidR="004E422A" w:rsidRPr="005E2A70"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sidR="005E2A70">
        <w:rPr>
          <w:rFonts w:ascii="Garamond" w:hAnsi="Garamond"/>
          <w:sz w:val="24"/>
          <w:szCs w:val="24"/>
        </w:rPr>
        <w:t xml:space="preserve"> </w:t>
      </w:r>
      <w:r w:rsidR="005E2A70"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w:t>
      </w:r>
      <w:proofErr w:type="spellStart"/>
      <w:r w:rsidR="005E2A70" w:rsidRPr="005E2A70">
        <w:rPr>
          <w:rFonts w:ascii="Garamond" w:hAnsi="Garamond"/>
          <w:sz w:val="24"/>
          <w:szCs w:val="24"/>
        </w:rPr>
        <w:t>CODEX</w:t>
      </w:r>
      <w:proofErr w:type="spellEnd"/>
      <w:r w:rsidR="005E2A70" w:rsidRPr="005E2A70">
        <w:rPr>
          <w:rFonts w:ascii="Garamond" w:hAnsi="Garamond"/>
          <w:sz w:val="24"/>
          <w:szCs w:val="24"/>
        </w:rPr>
        <w:t xml:space="preserve"> </w:t>
      </w:r>
      <w:proofErr w:type="spellStart"/>
      <w:r w:rsidR="005E2A70" w:rsidRPr="005E2A70">
        <w:rPr>
          <w:rFonts w:ascii="Garamond" w:hAnsi="Garamond"/>
          <w:sz w:val="24"/>
          <w:szCs w:val="24"/>
        </w:rPr>
        <w:t>EDES</w:t>
      </w:r>
      <w:proofErr w:type="spellEnd"/>
      <w:r w:rsidR="005E2A70" w:rsidRPr="005E2A70">
        <w:rPr>
          <w:rFonts w:ascii="Garamond" w:hAnsi="Garamond"/>
          <w:sz w:val="24"/>
          <w:szCs w:val="24"/>
        </w:rPr>
        <w:t xml:space="preserve"> </w:t>
      </w:r>
      <w:proofErr w:type="spellStart"/>
      <w:r w:rsidR="005E2A70" w:rsidRPr="005E2A70">
        <w:rPr>
          <w:rFonts w:ascii="Garamond" w:hAnsi="Garamond"/>
          <w:sz w:val="24"/>
          <w:szCs w:val="24"/>
        </w:rPr>
        <w:t>JUDEX</w:t>
      </w:r>
      <w:proofErr w:type="spellEnd"/>
      <w:r w:rsidR="005E2A70" w:rsidRPr="005E2A70">
        <w:rPr>
          <w:rFonts w:ascii="Garamond" w:hAnsi="Garamond"/>
          <w:sz w:val="24"/>
          <w:szCs w:val="24"/>
        </w:rPr>
        <w:t xml:space="preserve">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5E2A70">
      <w:pPr>
        <w:tabs>
          <w:tab w:val="left" w:pos="5670"/>
        </w:tabs>
        <w:rPr>
          <w:rFonts w:ascii="Garamond" w:hAnsi="Garamond"/>
          <w:b/>
          <w:sz w:val="24"/>
          <w:szCs w:val="24"/>
        </w:rPr>
      </w:pPr>
      <w:r w:rsidRPr="005433A4">
        <w:rPr>
          <w:rFonts w:ascii="Garamond" w:hAnsi="Garamond"/>
          <w:b/>
          <w:sz w:val="24"/>
          <w:szCs w:val="24"/>
        </w:rPr>
        <w:tab/>
        <w:t>Šárka Chamrádová</w:t>
      </w:r>
    </w:p>
    <w:p w14:paraId="6C47F004" w14:textId="77BF87AC" w:rsidR="005E2A70" w:rsidRDefault="005E2A70" w:rsidP="005E2A70">
      <w:pPr>
        <w:tabs>
          <w:tab w:val="left" w:pos="5670"/>
        </w:tabs>
        <w:rPr>
          <w:rFonts w:ascii="Garamond" w:hAnsi="Garamond"/>
          <w:b/>
          <w:sz w:val="24"/>
          <w:szCs w:val="24"/>
        </w:rPr>
      </w:pPr>
      <w:r>
        <w:rPr>
          <w:rFonts w:ascii="Garamond" w:hAnsi="Garamond"/>
          <w:b/>
          <w:sz w:val="24"/>
          <w:szCs w:val="24"/>
        </w:rPr>
        <w:tab/>
        <w:t>Petra Valentová</w:t>
      </w:r>
    </w:p>
    <w:p w14:paraId="5F558112" w14:textId="7B41195E" w:rsidR="005E2A70" w:rsidRPr="005433A4" w:rsidRDefault="005E2A70" w:rsidP="006F3F93">
      <w:pPr>
        <w:tabs>
          <w:tab w:val="left" w:pos="5670"/>
        </w:tabs>
        <w:spacing w:after="320"/>
        <w:rPr>
          <w:rFonts w:ascii="Garamond" w:hAnsi="Garamond"/>
          <w:b/>
          <w:sz w:val="24"/>
          <w:szCs w:val="24"/>
        </w:rPr>
      </w:pPr>
      <w:r>
        <w:rPr>
          <w:rFonts w:ascii="Garamond" w:hAnsi="Garamond"/>
          <w:b/>
          <w:sz w:val="24"/>
          <w:szCs w:val="24"/>
        </w:rPr>
        <w:tab/>
      </w:r>
      <w:r>
        <w:rPr>
          <w:rFonts w:ascii="Garamond" w:hAnsi="Garamond"/>
          <w:b/>
          <w:sz w:val="24"/>
          <w:szCs w:val="24"/>
        </w:rPr>
        <w:tab/>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5946C9C0" w14:textId="77777777" w:rsidR="00443002" w:rsidRDefault="00443002" w:rsidP="00443002">
      <w:pPr>
        <w:autoSpaceDE w:val="0"/>
        <w:autoSpaceDN w:val="0"/>
        <w:adjustRightInd w:val="0"/>
        <w:spacing w:after="320"/>
        <w:ind w:left="709" w:hanging="709"/>
        <w:jc w:val="both"/>
        <w:rPr>
          <w:rFonts w:ascii="Garamond" w:hAnsi="Garamond"/>
          <w:b/>
          <w:bCs/>
          <w:sz w:val="24"/>
          <w:szCs w:val="24"/>
        </w:rPr>
      </w:pPr>
    </w:p>
    <w:p w14:paraId="5571196D"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06CAE4AA"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5DE170DD" w14:textId="77777777" w:rsidR="004A2A68" w:rsidRPr="00443002" w:rsidRDefault="004A2A68" w:rsidP="00443002">
      <w:pPr>
        <w:autoSpaceDE w:val="0"/>
        <w:autoSpaceDN w:val="0"/>
        <w:adjustRightInd w:val="0"/>
        <w:spacing w:after="320"/>
        <w:ind w:left="709" w:hanging="709"/>
        <w:jc w:val="both"/>
        <w:rPr>
          <w:rFonts w:ascii="Garamond" w:hAnsi="Garamond"/>
          <w:b/>
          <w:bCs/>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xml:space="preserve">- trestné činy obecně nebezpečné (§ 283-287 </w:t>
      </w:r>
      <w:proofErr w:type="spellStart"/>
      <w:r w:rsidRPr="005433A4">
        <w:rPr>
          <w:rFonts w:ascii="Garamond" w:hAnsi="Garamond"/>
          <w:sz w:val="24"/>
          <w:szCs w:val="24"/>
        </w:rPr>
        <w:t>TZ</w:t>
      </w:r>
      <w:proofErr w:type="spellEnd"/>
      <w:r w:rsidRPr="005433A4">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68F70B2F" w:rsidR="004E422A" w:rsidRPr="005433A4" w:rsidRDefault="004E422A" w:rsidP="00225BCE">
      <w:pPr>
        <w:pStyle w:val="Zkladntextodsazen2"/>
        <w:numPr>
          <w:ilvl w:val="2"/>
          <w:numId w:val="3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3E69169E" w:rsidR="004E422A" w:rsidRPr="0021228B" w:rsidRDefault="0021228B" w:rsidP="005433A4">
      <w:pPr>
        <w:pStyle w:val="Odstavecseseznamem"/>
        <w:numPr>
          <w:ilvl w:val="2"/>
          <w:numId w:val="30"/>
        </w:numPr>
        <w:spacing w:after="24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92227FB"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00A17AA2">
              <w:rPr>
                <w:rFonts w:ascii="Garamond" w:hAnsi="Garamond"/>
                <w:b/>
                <w:sz w:val="24"/>
                <w:szCs w:val="24"/>
              </w:rPr>
              <w:t xml:space="preserve"> </w:t>
            </w:r>
            <w:r w:rsidRPr="005433A4">
              <w:rPr>
                <w:rFonts w:ascii="Garamond" w:hAnsi="Garamond"/>
                <w:b/>
                <w:sz w:val="24"/>
                <w:szCs w:val="24"/>
              </w:rPr>
              <w:t>0 %</w:t>
            </w:r>
          </w:p>
          <w:p w14:paraId="20E6415C" w14:textId="70B20DDA"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A17AA2">
              <w:rPr>
                <w:rFonts w:ascii="Garamond" w:hAnsi="Garamond"/>
                <w:b/>
                <w:sz w:val="24"/>
                <w:szCs w:val="24"/>
              </w:rPr>
              <w:t xml:space="preserve">   </w:t>
            </w:r>
            <w:r w:rsidR="004E422A" w:rsidRPr="005433A4">
              <w:rPr>
                <w:rFonts w:ascii="Garamond" w:hAnsi="Garamond"/>
                <w:b/>
                <w:sz w:val="24"/>
                <w:szCs w:val="24"/>
              </w:rPr>
              <w:t>0 %</w:t>
            </w:r>
          </w:p>
          <w:p w14:paraId="34BCF590" w14:textId="0DD222A5"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A17AA2">
              <w:rPr>
                <w:rFonts w:ascii="Garamond" w:hAnsi="Garamond"/>
                <w:b/>
                <w:sz w:val="24"/>
                <w:szCs w:val="24"/>
              </w:rPr>
              <w:t xml:space="preserve">   </w:t>
            </w:r>
            <w:r w:rsidR="004E422A" w:rsidRPr="005433A4">
              <w:rPr>
                <w:rFonts w:ascii="Garamond" w:hAnsi="Garamond"/>
                <w:b/>
                <w:sz w:val="24"/>
                <w:szCs w:val="24"/>
              </w:rPr>
              <w:t>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A00A17F"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w:t>
            </w:r>
            <w:r w:rsidR="00555833">
              <w:rPr>
                <w:rFonts w:ascii="Garamond" w:hAnsi="Garamond"/>
                <w:iCs/>
                <w:sz w:val="24"/>
                <w:szCs w:val="24"/>
              </w:rPr>
              <w:t>aniela Bártová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C602A1">
            <w:pPr>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65DCB28C" w:rsidR="00C521E0" w:rsidRPr="005433A4" w:rsidRDefault="001E11A3" w:rsidP="008A2A19">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189BF16D" w:rsidR="00B70D64" w:rsidRPr="001C0A42" w:rsidRDefault="001E11A3" w:rsidP="00B70D64">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4B8786D1" w14:textId="77777777" w:rsidR="004A2A68" w:rsidRDefault="004A2A68" w:rsidP="004A2A68">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294BE8AD" w14:textId="77777777" w:rsidR="004A2A68" w:rsidRPr="001C26DB" w:rsidRDefault="004A2A68" w:rsidP="004A2A68">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48208C02" w14:textId="4A2678D2" w:rsidR="002B168D" w:rsidRDefault="004A2A68" w:rsidP="002B168D">
      <w:pPr>
        <w:ind w:left="7088" w:firstLine="709"/>
        <w:jc w:val="both"/>
        <w:rPr>
          <w:rFonts w:ascii="Garamond" w:hAnsi="Garamond"/>
          <w:bCs/>
          <w:i/>
          <w:sz w:val="24"/>
          <w:szCs w:val="24"/>
        </w:rPr>
      </w:pPr>
      <w:r>
        <w:rPr>
          <w:rFonts w:ascii="Garamond" w:hAnsi="Garamond"/>
          <w:bCs/>
          <w:sz w:val="24"/>
          <w:szCs w:val="24"/>
        </w:rPr>
        <w:tab/>
        <w:t xml:space="preserve">            </w:t>
      </w:r>
      <w:r>
        <w:rPr>
          <w:rFonts w:ascii="Garamond" w:hAnsi="Garamond"/>
          <w:bCs/>
          <w:sz w:val="24"/>
          <w:szCs w:val="24"/>
        </w:rPr>
        <w:tab/>
      </w:r>
      <w:r w:rsidR="002B168D">
        <w:rPr>
          <w:rFonts w:ascii="Garamond" w:hAnsi="Garamond"/>
          <w:bCs/>
          <w:sz w:val="24"/>
          <w:szCs w:val="24"/>
        </w:rPr>
        <w:t xml:space="preserve">                </w:t>
      </w:r>
      <w:r w:rsidRPr="001C26DB">
        <w:rPr>
          <w:rFonts w:ascii="Garamond" w:hAnsi="Garamond"/>
          <w:bCs/>
          <w:i/>
          <w:sz w:val="24"/>
          <w:szCs w:val="24"/>
        </w:rPr>
        <w:t>zastupuje: Mgr. Eva Novotná,</w:t>
      </w:r>
      <w:r>
        <w:rPr>
          <w:rFonts w:ascii="Garamond" w:hAnsi="Garamond"/>
          <w:bCs/>
          <w:i/>
          <w:sz w:val="24"/>
          <w:szCs w:val="24"/>
        </w:rPr>
        <w:t xml:space="preserve"> </w:t>
      </w:r>
    </w:p>
    <w:p w14:paraId="36D5CE64" w14:textId="112D28F8" w:rsidR="004A2A68" w:rsidRPr="001C1672" w:rsidRDefault="002B168D" w:rsidP="001C1672">
      <w:pPr>
        <w:spacing w:after="80"/>
        <w:ind w:left="7088" w:firstLine="709"/>
        <w:jc w:val="both"/>
        <w:rPr>
          <w:rFonts w:ascii="Garamond" w:hAnsi="Garamond"/>
          <w:bCs/>
          <w:i/>
          <w:sz w:val="24"/>
          <w:szCs w:val="24"/>
        </w:rPr>
      </w:pP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t xml:space="preserve">       Šárka Zelenková</w:t>
      </w:r>
      <w:r>
        <w:rPr>
          <w:rFonts w:ascii="Garamond" w:hAnsi="Garamond"/>
          <w:bCs/>
          <w:i/>
          <w:sz w:val="24"/>
          <w:szCs w:val="24"/>
        </w:rPr>
        <w:tab/>
      </w:r>
    </w:p>
    <w:p w14:paraId="7958D35A" w14:textId="7B9FA6FA" w:rsidR="004E422A" w:rsidRPr="005433A4" w:rsidRDefault="004E422A" w:rsidP="001C1672">
      <w:pPr>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4A2A68">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Default="004E422A" w:rsidP="006A798C">
      <w:pPr>
        <w:spacing w:after="12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42A8156A" w14:textId="2F2AD93F" w:rsidR="005E2A70" w:rsidRPr="005E2A70" w:rsidRDefault="005E2A70" w:rsidP="005E2A70">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w:t>
      </w:r>
      <w:proofErr w:type="spellStart"/>
      <w:r w:rsidRPr="005E2A70">
        <w:rPr>
          <w:rFonts w:ascii="Garamond" w:eastAsia="Calibri" w:hAnsi="Garamond" w:cs="Times New Roman"/>
          <w:sz w:val="24"/>
          <w:szCs w:val="24"/>
        </w:rPr>
        <w:t>CODEX</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EDES</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JUDEX</w:t>
      </w:r>
      <w:proofErr w:type="spellEnd"/>
      <w:r w:rsidRPr="005E2A70">
        <w:rPr>
          <w:rFonts w:ascii="Garamond" w:eastAsia="Calibri" w:hAnsi="Garamond" w:cs="Times New Roman"/>
          <w:sz w:val="24"/>
          <w:szCs w:val="24"/>
        </w:rPr>
        <w:t>,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Default="004E422A" w:rsidP="00555833">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1825FEA0" w14:textId="06636176" w:rsidR="00555833" w:rsidRDefault="00555833" w:rsidP="001C1672">
      <w:pPr>
        <w:spacing w:after="12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Dana Vosyková</w:t>
      </w:r>
    </w:p>
    <w:p w14:paraId="3E9AD6D6" w14:textId="0F20D1CA" w:rsidR="004E422A" w:rsidRPr="00C43F80" w:rsidRDefault="004E422A" w:rsidP="001C1672">
      <w:pPr>
        <w:spacing w:after="24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1C6EFB0B" w:rsidR="00DA079A" w:rsidRPr="00FB0EB6" w:rsidRDefault="00380D8B" w:rsidP="00DA079A">
            <w:pPr>
              <w:ind w:right="-648"/>
              <w:rPr>
                <w:rFonts w:ascii="Garamond" w:hAnsi="Garamond"/>
                <w:i/>
                <w:sz w:val="24"/>
                <w:szCs w:val="24"/>
              </w:rPr>
            </w:pPr>
            <w:r>
              <w:rPr>
                <w:rFonts w:ascii="Garamond" w:hAnsi="Garamond"/>
                <w:i/>
                <w:sz w:val="24"/>
                <w:szCs w:val="24"/>
              </w:rPr>
              <w:t>JUDr. Anna Paulíny</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28A662F3"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136F265D"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w:t>
            </w:r>
          </w:p>
          <w:p w14:paraId="26E4B344" w14:textId="79B8864D"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EBE0747" w14:textId="260FBA8C"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342F0659" w14:textId="4F17D49C" w:rsidR="003B330C"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60A46FE" w14:textId="5B2CF874" w:rsidR="004E422A" w:rsidRPr="005433A4"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73523F88" w14:textId="7D2363BA"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0 %</w:t>
            </w:r>
          </w:p>
          <w:p w14:paraId="355C4CA0" w14:textId="51B5C35E"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21228B">
              <w:rPr>
                <w:rFonts w:ascii="Garamond" w:hAnsi="Garamond"/>
                <w:b/>
                <w:sz w:val="24"/>
                <w:szCs w:val="24"/>
              </w:rPr>
              <w:t xml:space="preserve">   </w:t>
            </w:r>
            <w:r w:rsidR="004E422A" w:rsidRPr="005433A4">
              <w:rPr>
                <w:rFonts w:ascii="Garamond" w:hAnsi="Garamond"/>
                <w:b/>
                <w:sz w:val="24"/>
                <w:szCs w:val="24"/>
              </w:rPr>
              <w:t>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11911DA5" w:rsidR="007661E7" w:rsidRPr="002C28D9" w:rsidRDefault="00380D8B" w:rsidP="00C602A1">
            <w:pPr>
              <w:ind w:right="-648"/>
              <w:rPr>
                <w:rFonts w:ascii="Garamond" w:hAnsi="Garamond"/>
                <w:i/>
                <w:sz w:val="24"/>
                <w:szCs w:val="24"/>
              </w:rPr>
            </w:pPr>
            <w:r>
              <w:rPr>
                <w:rFonts w:ascii="Garamond" w:hAnsi="Garamond"/>
                <w:i/>
                <w:sz w:val="24"/>
                <w:szCs w:val="24"/>
              </w:rPr>
              <w:t>JUDr. Anna Paulíny</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7B51BBB6" w:rsidR="00993C1E" w:rsidRDefault="00380D8B" w:rsidP="00993C1E">
            <w:pPr>
              <w:ind w:right="-646"/>
              <w:rPr>
                <w:rFonts w:ascii="Garamond" w:hAnsi="Garamond"/>
                <w:i/>
                <w:sz w:val="24"/>
                <w:szCs w:val="24"/>
              </w:rPr>
            </w:pPr>
            <w:r>
              <w:rPr>
                <w:rFonts w:ascii="Garamond" w:hAnsi="Garamond"/>
                <w:i/>
                <w:sz w:val="24"/>
                <w:szCs w:val="24"/>
              </w:rPr>
              <w:t>JUDr. Anna Paulíny</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60DB9D01"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14F0AA0D" w14:textId="61B9F4B0" w:rsidR="003531F4" w:rsidRDefault="004E422A" w:rsidP="002B7B4B">
      <w:pPr>
        <w:tabs>
          <w:tab w:val="left" w:pos="3600"/>
        </w:tabs>
        <w:ind w:right="-648"/>
        <w:rPr>
          <w:rFonts w:ascii="Garamond" w:hAnsi="Garamond"/>
          <w:b/>
          <w:sz w:val="24"/>
          <w:szCs w:val="24"/>
        </w:rPr>
      </w:pPr>
      <w:r w:rsidRPr="005433A4">
        <w:rPr>
          <w:rFonts w:ascii="Garamond" w:hAnsi="Garamond"/>
          <w:b/>
          <w:sz w:val="24"/>
          <w:szCs w:val="24"/>
        </w:rPr>
        <w:tab/>
        <w:t>Věra Vohnoutová</w:t>
      </w:r>
    </w:p>
    <w:p w14:paraId="7AE3EFDA" w14:textId="77777777" w:rsidR="00A93AE8" w:rsidRDefault="00542C80" w:rsidP="002B7B4B">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2B79A79B" w14:textId="77777777" w:rsidR="0009064B"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751FBF38" w14:textId="77777777" w:rsidR="0009064B" w:rsidRPr="00B7320F" w:rsidRDefault="0009064B" w:rsidP="0009064B">
      <w:pPr>
        <w:rPr>
          <w:rFonts w:ascii="Garamond" w:hAnsi="Garamond"/>
          <w:bCs/>
          <w:sz w:val="24"/>
          <w:szCs w:val="24"/>
        </w:rPr>
      </w:pPr>
      <w:r>
        <w:rPr>
          <w:rFonts w:ascii="Garamond" w:hAnsi="Garamond"/>
          <w:bCs/>
          <w:sz w:val="24"/>
          <w:szCs w:val="24"/>
        </w:rPr>
        <w:t>8.2.1</w:t>
      </w:r>
      <w:r>
        <w:rPr>
          <w:rFonts w:ascii="Garamond" w:hAnsi="Garamond"/>
          <w:bCs/>
          <w:sz w:val="24"/>
          <w:szCs w:val="24"/>
        </w:rPr>
        <w:tab/>
      </w:r>
      <w:r w:rsidRPr="00B7320F">
        <w:rPr>
          <w:rFonts w:ascii="Garamond" w:hAnsi="Garamond"/>
          <w:bCs/>
          <w:sz w:val="24"/>
          <w:szCs w:val="24"/>
        </w:rPr>
        <w:t>Asistent soudce:</w:t>
      </w:r>
      <w:r w:rsidRPr="00B7320F">
        <w:rPr>
          <w:rFonts w:ascii="Garamond" w:hAnsi="Garamond"/>
          <w:bCs/>
          <w:sz w:val="24"/>
          <w:szCs w:val="24"/>
        </w:rPr>
        <w:tab/>
      </w:r>
      <w:r>
        <w:rPr>
          <w:rFonts w:ascii="Garamond" w:hAnsi="Garamond"/>
          <w:bCs/>
          <w:sz w:val="24"/>
          <w:szCs w:val="24"/>
        </w:rPr>
        <w:t xml:space="preserve">            </w:t>
      </w:r>
      <w:r w:rsidRPr="00B7320F">
        <w:rPr>
          <w:rFonts w:ascii="Garamond" w:hAnsi="Garamond"/>
          <w:b/>
          <w:sz w:val="24"/>
          <w:szCs w:val="24"/>
        </w:rPr>
        <w:t>Mgr. </w:t>
      </w:r>
      <w:r>
        <w:rPr>
          <w:rFonts w:ascii="Garamond" w:hAnsi="Garamond"/>
          <w:b/>
          <w:sz w:val="24"/>
          <w:szCs w:val="24"/>
        </w:rPr>
        <w:t>Lukáš Osinek</w:t>
      </w:r>
      <w:r w:rsidRPr="00B7320F">
        <w:rPr>
          <w:rFonts w:ascii="Garamond" w:hAnsi="Garamond"/>
          <w:b/>
          <w:sz w:val="24"/>
          <w:szCs w:val="24"/>
        </w:rPr>
        <w:tab/>
      </w:r>
      <w:r w:rsidRPr="00B7320F">
        <w:rPr>
          <w:rFonts w:ascii="Garamond" w:hAnsi="Garamond"/>
          <w:sz w:val="24"/>
          <w:szCs w:val="24"/>
        </w:rPr>
        <w:tab/>
        <w:t>- pro soud</w:t>
      </w:r>
      <w:r>
        <w:rPr>
          <w:rFonts w:ascii="Garamond" w:hAnsi="Garamond"/>
          <w:sz w:val="24"/>
          <w:szCs w:val="24"/>
        </w:rPr>
        <w:t xml:space="preserve">ce </w:t>
      </w:r>
      <w:r w:rsidRPr="00B7320F">
        <w:rPr>
          <w:rFonts w:ascii="Garamond" w:hAnsi="Garamond"/>
          <w:bCs/>
          <w:sz w:val="24"/>
          <w:szCs w:val="24"/>
        </w:rPr>
        <w:t>Mgr.</w:t>
      </w:r>
      <w:r>
        <w:rPr>
          <w:rFonts w:ascii="Garamond" w:hAnsi="Garamond"/>
          <w:bCs/>
          <w:sz w:val="24"/>
          <w:szCs w:val="24"/>
        </w:rPr>
        <w:t xml:space="preserve"> Roberta Plášila</w:t>
      </w:r>
    </w:p>
    <w:p w14:paraId="5DF7C659" w14:textId="77777777" w:rsidR="0009064B" w:rsidRPr="00B7320F" w:rsidRDefault="0009064B" w:rsidP="0009064B"/>
    <w:p w14:paraId="058119AE"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2</w:t>
      </w:r>
      <w:r w:rsidRPr="005433A4">
        <w:rPr>
          <w:rFonts w:ascii="Garamond" w:hAnsi="Garamond"/>
          <w:bCs/>
          <w:sz w:val="24"/>
          <w:szCs w:val="24"/>
        </w:rPr>
        <w:t xml:space="preserve">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77777777" w:rsidR="0009064B" w:rsidRPr="005433A4"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086B89C9" w14:textId="77777777" w:rsidR="00394C29" w:rsidRDefault="0009064B" w:rsidP="00DB4D6C">
      <w:pPr>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r w:rsidR="00394C29">
        <w:rPr>
          <w:rFonts w:ascii="Garamond" w:hAnsi="Garamond"/>
          <w:iCs/>
          <w:sz w:val="24"/>
          <w:szCs w:val="24"/>
        </w:rPr>
        <w:t xml:space="preserve"> </w:t>
      </w:r>
    </w:p>
    <w:p w14:paraId="7FAF2A7B" w14:textId="209192C7" w:rsidR="0009064B" w:rsidRDefault="00394C29" w:rsidP="00DB4D6C">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w:t>
      </w:r>
      <w:proofErr w:type="spellStart"/>
      <w:r w:rsidRPr="00394C29">
        <w:rPr>
          <w:rFonts w:ascii="Garamond" w:hAnsi="Garamond"/>
          <w:iCs/>
          <w:sz w:val="24"/>
          <w:szCs w:val="24"/>
        </w:rPr>
        <w:t>CODEX</w:t>
      </w:r>
      <w:proofErr w:type="spellEnd"/>
      <w:r w:rsidRPr="00394C29">
        <w:rPr>
          <w:rFonts w:ascii="Garamond" w:hAnsi="Garamond"/>
          <w:iCs/>
          <w:sz w:val="24"/>
          <w:szCs w:val="24"/>
        </w:rPr>
        <w:t xml:space="preserve"> </w:t>
      </w:r>
      <w:proofErr w:type="spellStart"/>
      <w:r w:rsidRPr="00394C29">
        <w:rPr>
          <w:rFonts w:ascii="Garamond" w:hAnsi="Garamond"/>
          <w:iCs/>
          <w:sz w:val="24"/>
          <w:szCs w:val="24"/>
        </w:rPr>
        <w:t>EDES</w:t>
      </w:r>
      <w:proofErr w:type="spellEnd"/>
      <w:r w:rsidRPr="00394C29">
        <w:rPr>
          <w:rFonts w:ascii="Garamond" w:hAnsi="Garamond"/>
          <w:iCs/>
          <w:sz w:val="24"/>
          <w:szCs w:val="24"/>
        </w:rPr>
        <w:t xml:space="preserve"> </w:t>
      </w:r>
      <w:proofErr w:type="spellStart"/>
      <w:r w:rsidRPr="00394C29">
        <w:rPr>
          <w:rFonts w:ascii="Garamond" w:hAnsi="Garamond"/>
          <w:iCs/>
          <w:sz w:val="24"/>
          <w:szCs w:val="24"/>
        </w:rPr>
        <w:t>JUDEX</w:t>
      </w:r>
      <w:proofErr w:type="spellEnd"/>
      <w:r w:rsidRPr="00394C29">
        <w:rPr>
          <w:rFonts w:ascii="Garamond" w:hAnsi="Garamond"/>
          <w:iCs/>
          <w:sz w:val="24"/>
          <w:szCs w:val="24"/>
        </w:rPr>
        <w:t>, a to v exekuční agendě rejstříku Cd týkající se Slovenské republiky.</w:t>
      </w:r>
    </w:p>
    <w:p w14:paraId="11371905" w14:textId="77777777" w:rsidR="00DB4D6C" w:rsidRPr="005433A4" w:rsidRDefault="00DB4D6C"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3</w:t>
      </w:r>
      <w:r w:rsidRPr="005433A4">
        <w:rPr>
          <w:rFonts w:ascii="Garamond" w:hAnsi="Garamond"/>
          <w:bCs/>
          <w:sz w:val="24"/>
          <w:szCs w:val="24"/>
        </w:rPr>
        <w:t xml:space="preserve">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67803A8" w14:textId="77777777" w:rsidR="0009064B" w:rsidRPr="0062728D" w:rsidRDefault="0009064B" w:rsidP="0009064B">
      <w:pPr>
        <w:spacing w:after="240"/>
        <w:rPr>
          <w:rFonts w:ascii="Garamond" w:hAnsi="Garamond"/>
          <w:b/>
          <w:bCs/>
          <w:sz w:val="24"/>
          <w:szCs w:val="24"/>
        </w:rPr>
      </w:pPr>
      <w:r w:rsidRPr="0062728D">
        <w:rPr>
          <w:rFonts w:ascii="Garamond" w:hAnsi="Garamond"/>
          <w:bCs/>
          <w:sz w:val="24"/>
          <w:szCs w:val="24"/>
        </w:rPr>
        <w:t>8.2.</w:t>
      </w:r>
      <w:r>
        <w:rPr>
          <w:rFonts w:ascii="Garamond" w:hAnsi="Garamond"/>
          <w:bCs/>
          <w:sz w:val="24"/>
          <w:szCs w:val="24"/>
        </w:rPr>
        <w:t>4</w:t>
      </w:r>
      <w:r w:rsidRPr="0062728D">
        <w:rPr>
          <w:rFonts w:ascii="Garamond" w:hAnsi="Garamond"/>
          <w:bCs/>
          <w:sz w:val="24"/>
          <w:szCs w:val="24"/>
        </w:rPr>
        <w:t xml:space="preserve"> </w:t>
      </w:r>
      <w:r w:rsidRPr="0062728D">
        <w:rPr>
          <w:rFonts w:ascii="Garamond" w:hAnsi="Garamond"/>
          <w:bCs/>
          <w:sz w:val="24"/>
          <w:szCs w:val="24"/>
        </w:rPr>
        <w:tab/>
        <w:t>Zapisovatelka:</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253133FA" w14:textId="77777777" w:rsidR="0009064B" w:rsidRPr="0062728D" w:rsidRDefault="0009064B" w:rsidP="0009064B">
      <w:pPr>
        <w:spacing w:after="280"/>
        <w:rPr>
          <w:rFonts w:ascii="Garamond" w:hAnsi="Garamond"/>
          <w:bCs/>
          <w:i/>
          <w:sz w:val="24"/>
          <w:szCs w:val="24"/>
        </w:rPr>
      </w:pPr>
      <w:r w:rsidRPr="0062728D">
        <w:rPr>
          <w:rFonts w:ascii="Garamond" w:hAnsi="Garamond"/>
          <w:sz w:val="24"/>
          <w:szCs w:val="24"/>
        </w:rPr>
        <w:t>Vykonává práce zapisovatelky dle pokynů rejstříkových vedoucích a vyšších soudních úřednic exekučního oddělení.</w:t>
      </w:r>
    </w:p>
    <w:p w14:paraId="6BA3BF88" w14:textId="77777777"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lastRenderedPageBreak/>
        <w:t>8.2.</w:t>
      </w:r>
      <w:r>
        <w:rPr>
          <w:rFonts w:ascii="Garamond" w:hAnsi="Garamond"/>
          <w:bCs/>
          <w:sz w:val="24"/>
          <w:szCs w:val="24"/>
        </w:rPr>
        <w:t>5</w:t>
      </w:r>
      <w:r w:rsidRPr="005433A4">
        <w:rPr>
          <w:rFonts w:ascii="Garamond" w:hAnsi="Garamond"/>
          <w:bCs/>
          <w:sz w:val="24"/>
          <w:szCs w:val="24"/>
        </w:rPr>
        <w:t xml:space="preserve">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77777777"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t>8.2.</w:t>
      </w:r>
      <w:r>
        <w:rPr>
          <w:rFonts w:ascii="Garamond" w:hAnsi="Garamond"/>
          <w:sz w:val="24"/>
          <w:szCs w:val="24"/>
        </w:rPr>
        <w:t>6</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77777777"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7</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77777777"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8</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77777777"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9</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1C78ABE2"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394C29" w:rsidRPr="00394C29">
        <w:rPr>
          <w:rFonts w:ascii="Garamond" w:hAnsi="Garamond"/>
          <w:sz w:val="24"/>
          <w:szCs w:val="24"/>
        </w:rPr>
        <w:t>Zpracovává žádosti v Informačním systému pro vyřizování žádostí podle nařízení 2020/1784 o doručování a nařízení 2020/1783 o</w:t>
      </w:r>
      <w:r w:rsidR="006A798C">
        <w:rPr>
          <w:rFonts w:ascii="Garamond" w:hAnsi="Garamond"/>
          <w:sz w:val="24"/>
          <w:szCs w:val="24"/>
        </w:rPr>
        <w:t> </w:t>
      </w:r>
      <w:r w:rsidR="00394C29" w:rsidRPr="00394C29">
        <w:rPr>
          <w:rFonts w:ascii="Garamond" w:hAnsi="Garamond"/>
          <w:sz w:val="24"/>
          <w:szCs w:val="24"/>
        </w:rPr>
        <w:t>dokazování v civilních věcech v systému E-</w:t>
      </w:r>
      <w:proofErr w:type="spellStart"/>
      <w:r w:rsidR="00394C29" w:rsidRPr="00394C29">
        <w:rPr>
          <w:rFonts w:ascii="Garamond" w:hAnsi="Garamond"/>
          <w:sz w:val="24"/>
          <w:szCs w:val="24"/>
        </w:rPr>
        <w:t>CODEX</w:t>
      </w:r>
      <w:proofErr w:type="spellEnd"/>
      <w:r w:rsidR="00394C29" w:rsidRPr="00394C29">
        <w:rPr>
          <w:rFonts w:ascii="Garamond" w:hAnsi="Garamond"/>
          <w:sz w:val="24"/>
          <w:szCs w:val="24"/>
        </w:rPr>
        <w:t xml:space="preserve"> </w:t>
      </w:r>
      <w:proofErr w:type="spellStart"/>
      <w:r w:rsidR="00394C29" w:rsidRPr="00394C29">
        <w:rPr>
          <w:rFonts w:ascii="Garamond" w:hAnsi="Garamond"/>
          <w:sz w:val="24"/>
          <w:szCs w:val="24"/>
        </w:rPr>
        <w:t>EDES</w:t>
      </w:r>
      <w:proofErr w:type="spellEnd"/>
      <w:r w:rsidR="00394C29" w:rsidRPr="00394C29">
        <w:rPr>
          <w:rFonts w:ascii="Garamond" w:hAnsi="Garamond"/>
          <w:sz w:val="24"/>
          <w:szCs w:val="24"/>
        </w:rPr>
        <w:t xml:space="preserve"> </w:t>
      </w:r>
      <w:proofErr w:type="spellStart"/>
      <w:r w:rsidR="00394C29" w:rsidRPr="00394C29">
        <w:rPr>
          <w:rFonts w:ascii="Garamond" w:hAnsi="Garamond"/>
          <w:sz w:val="24"/>
          <w:szCs w:val="24"/>
        </w:rPr>
        <w:t>JUDEX</w:t>
      </w:r>
      <w:proofErr w:type="spellEnd"/>
      <w:r w:rsidR="00394C29" w:rsidRPr="00394C29">
        <w:rPr>
          <w:rFonts w:ascii="Garamond" w:hAnsi="Garamond"/>
          <w:sz w:val="24"/>
          <w:szCs w:val="24"/>
        </w:rPr>
        <w:t>,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38B76C52" w14:textId="0A8CA2AB" w:rsidR="00394C29" w:rsidRDefault="00394C29" w:rsidP="004E422A">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w:t>
      </w:r>
      <w:proofErr w:type="spellStart"/>
      <w:r w:rsidRPr="00394C29">
        <w:rPr>
          <w:rFonts w:ascii="Garamond" w:hAnsi="Garamond"/>
          <w:sz w:val="24"/>
          <w:szCs w:val="24"/>
        </w:rPr>
        <w:t>CODEX</w:t>
      </w:r>
      <w:proofErr w:type="spellEnd"/>
      <w:r w:rsidRPr="00394C29">
        <w:rPr>
          <w:rFonts w:ascii="Garamond" w:hAnsi="Garamond"/>
          <w:sz w:val="24"/>
          <w:szCs w:val="24"/>
        </w:rPr>
        <w:t xml:space="preserve"> </w:t>
      </w:r>
      <w:proofErr w:type="spellStart"/>
      <w:r w:rsidRPr="00394C29">
        <w:rPr>
          <w:rFonts w:ascii="Garamond" w:hAnsi="Garamond"/>
          <w:sz w:val="24"/>
          <w:szCs w:val="24"/>
        </w:rPr>
        <w:t>EDES</w:t>
      </w:r>
      <w:proofErr w:type="spellEnd"/>
      <w:r w:rsidRPr="00394C29">
        <w:rPr>
          <w:rFonts w:ascii="Garamond" w:hAnsi="Garamond"/>
          <w:sz w:val="24"/>
          <w:szCs w:val="24"/>
        </w:rPr>
        <w:t xml:space="preserve"> </w:t>
      </w:r>
      <w:proofErr w:type="spellStart"/>
      <w:r w:rsidRPr="00394C29">
        <w:rPr>
          <w:rFonts w:ascii="Garamond" w:hAnsi="Garamond"/>
          <w:sz w:val="24"/>
          <w:szCs w:val="24"/>
        </w:rPr>
        <w:t>JUDEX</w:t>
      </w:r>
      <w:proofErr w:type="spellEnd"/>
      <w:r w:rsidRPr="00394C29">
        <w:rPr>
          <w:rFonts w:ascii="Garamond" w:hAnsi="Garamond"/>
          <w:sz w:val="24"/>
          <w:szCs w:val="24"/>
        </w:rPr>
        <w:t>.</w:t>
      </w:r>
    </w:p>
    <w:p w14:paraId="73CA2E79" w14:textId="77777777" w:rsidR="00433EE5" w:rsidRDefault="00433EE5" w:rsidP="004E422A">
      <w:pPr>
        <w:tabs>
          <w:tab w:val="left" w:pos="3600"/>
          <w:tab w:val="left" w:pos="6480"/>
        </w:tabs>
        <w:ind w:right="-32"/>
        <w:jc w:val="both"/>
        <w:rPr>
          <w:rFonts w:ascii="Garamond" w:hAnsi="Garamond"/>
          <w:sz w:val="24"/>
          <w:szCs w:val="24"/>
        </w:rPr>
      </w:pPr>
    </w:p>
    <w:p w14:paraId="14A0E8F4" w14:textId="77777777" w:rsidR="00433EE5" w:rsidRDefault="00433EE5" w:rsidP="004E422A">
      <w:pPr>
        <w:tabs>
          <w:tab w:val="left" w:pos="3600"/>
          <w:tab w:val="left" w:pos="6480"/>
        </w:tabs>
        <w:ind w:right="-32"/>
        <w:jc w:val="both"/>
        <w:rPr>
          <w:rFonts w:ascii="Garamond" w:hAnsi="Garamond"/>
          <w:sz w:val="24"/>
          <w:szCs w:val="24"/>
        </w:rPr>
      </w:pPr>
    </w:p>
    <w:p w14:paraId="4AF127D8" w14:textId="77777777" w:rsidR="00433EE5" w:rsidRDefault="00433EE5" w:rsidP="004E422A">
      <w:pPr>
        <w:tabs>
          <w:tab w:val="left" w:pos="3600"/>
          <w:tab w:val="left" w:pos="6480"/>
        </w:tabs>
        <w:ind w:right="-32"/>
        <w:jc w:val="both"/>
        <w:rPr>
          <w:rFonts w:ascii="Garamond" w:hAnsi="Garamond"/>
          <w:sz w:val="24"/>
          <w:szCs w:val="24"/>
        </w:rPr>
      </w:pPr>
    </w:p>
    <w:p w14:paraId="70958C2A" w14:textId="77777777" w:rsidR="00433EE5" w:rsidRDefault="00433EE5" w:rsidP="004E422A">
      <w:pPr>
        <w:tabs>
          <w:tab w:val="left" w:pos="3600"/>
          <w:tab w:val="left" w:pos="6480"/>
        </w:tabs>
        <w:ind w:right="-32"/>
        <w:jc w:val="both"/>
        <w:rPr>
          <w:rFonts w:ascii="Garamond" w:hAnsi="Garamond"/>
          <w:sz w:val="24"/>
          <w:szCs w:val="24"/>
        </w:rPr>
      </w:pPr>
    </w:p>
    <w:p w14:paraId="1A716B6C" w14:textId="77777777" w:rsidR="00433EE5" w:rsidRDefault="00433EE5" w:rsidP="004E422A">
      <w:pPr>
        <w:tabs>
          <w:tab w:val="left" w:pos="3600"/>
          <w:tab w:val="left" w:pos="6480"/>
        </w:tabs>
        <w:ind w:right="-32"/>
        <w:jc w:val="both"/>
        <w:rPr>
          <w:rFonts w:ascii="Garamond" w:hAnsi="Garamond"/>
          <w:sz w:val="24"/>
          <w:szCs w:val="24"/>
        </w:rPr>
      </w:pPr>
    </w:p>
    <w:p w14:paraId="370A5E02" w14:textId="77777777" w:rsidR="00433EE5" w:rsidRDefault="00433EE5" w:rsidP="004E422A">
      <w:pPr>
        <w:tabs>
          <w:tab w:val="left" w:pos="3600"/>
          <w:tab w:val="left" w:pos="6480"/>
        </w:tabs>
        <w:ind w:right="-32"/>
        <w:jc w:val="both"/>
        <w:rPr>
          <w:rFonts w:ascii="Garamond" w:hAnsi="Garamond"/>
          <w:sz w:val="24"/>
          <w:szCs w:val="24"/>
        </w:rPr>
      </w:pPr>
    </w:p>
    <w:p w14:paraId="7B51DB5E" w14:textId="77777777" w:rsidR="00433EE5" w:rsidRDefault="00433EE5" w:rsidP="004E422A">
      <w:pPr>
        <w:tabs>
          <w:tab w:val="left" w:pos="3600"/>
          <w:tab w:val="left" w:pos="6480"/>
        </w:tabs>
        <w:ind w:right="-32"/>
        <w:jc w:val="both"/>
        <w:rPr>
          <w:rFonts w:ascii="Garamond" w:hAnsi="Garamond"/>
          <w:sz w:val="24"/>
          <w:szCs w:val="24"/>
        </w:rPr>
      </w:pPr>
    </w:p>
    <w:p w14:paraId="61CF49C6" w14:textId="77777777" w:rsidR="00433EE5" w:rsidRDefault="00433EE5" w:rsidP="004E422A">
      <w:pPr>
        <w:tabs>
          <w:tab w:val="left" w:pos="3600"/>
          <w:tab w:val="left" w:pos="6480"/>
        </w:tabs>
        <w:ind w:right="-32"/>
        <w:jc w:val="both"/>
        <w:rPr>
          <w:rFonts w:ascii="Garamond" w:hAnsi="Garamond"/>
          <w:sz w:val="24"/>
          <w:szCs w:val="24"/>
        </w:rPr>
      </w:pPr>
    </w:p>
    <w:p w14:paraId="1BF981AB" w14:textId="77777777" w:rsidR="00433EE5" w:rsidRDefault="00433EE5" w:rsidP="004E422A">
      <w:pPr>
        <w:tabs>
          <w:tab w:val="left" w:pos="3600"/>
          <w:tab w:val="left" w:pos="6480"/>
        </w:tabs>
        <w:ind w:right="-32"/>
        <w:jc w:val="both"/>
        <w:rPr>
          <w:rFonts w:ascii="Garamond" w:hAnsi="Garamond"/>
          <w:sz w:val="24"/>
          <w:szCs w:val="24"/>
        </w:rPr>
      </w:pPr>
    </w:p>
    <w:p w14:paraId="05789355" w14:textId="77777777" w:rsidR="00433EE5" w:rsidRDefault="00433EE5" w:rsidP="004E422A">
      <w:pPr>
        <w:tabs>
          <w:tab w:val="left" w:pos="3600"/>
          <w:tab w:val="left" w:pos="6480"/>
        </w:tabs>
        <w:ind w:right="-32"/>
        <w:jc w:val="both"/>
        <w:rPr>
          <w:rFonts w:ascii="Garamond" w:hAnsi="Garamond"/>
          <w:sz w:val="24"/>
          <w:szCs w:val="24"/>
        </w:rPr>
      </w:pPr>
    </w:p>
    <w:p w14:paraId="1A398353" w14:textId="77777777" w:rsidR="00433EE5" w:rsidRDefault="00433EE5" w:rsidP="004E422A">
      <w:pPr>
        <w:tabs>
          <w:tab w:val="left" w:pos="3600"/>
          <w:tab w:val="left" w:pos="6480"/>
        </w:tabs>
        <w:ind w:right="-32"/>
        <w:jc w:val="both"/>
        <w:rPr>
          <w:rFonts w:ascii="Garamond" w:hAnsi="Garamond"/>
          <w:sz w:val="24"/>
          <w:szCs w:val="24"/>
        </w:rPr>
      </w:pPr>
    </w:p>
    <w:p w14:paraId="13DAF0C7" w14:textId="77777777" w:rsidR="00433EE5" w:rsidRDefault="00433EE5" w:rsidP="004E422A">
      <w:pPr>
        <w:tabs>
          <w:tab w:val="left" w:pos="3600"/>
          <w:tab w:val="left" w:pos="6480"/>
        </w:tabs>
        <w:ind w:right="-32"/>
        <w:jc w:val="both"/>
        <w:rPr>
          <w:rFonts w:ascii="Garamond" w:hAnsi="Garamond"/>
          <w:sz w:val="24"/>
          <w:szCs w:val="24"/>
        </w:rPr>
      </w:pPr>
    </w:p>
    <w:p w14:paraId="292C28E2" w14:textId="77777777" w:rsidR="00433EE5" w:rsidRDefault="00433EE5" w:rsidP="004E422A">
      <w:pPr>
        <w:tabs>
          <w:tab w:val="left" w:pos="3600"/>
          <w:tab w:val="left" w:pos="6480"/>
        </w:tabs>
        <w:ind w:right="-32"/>
        <w:jc w:val="both"/>
        <w:rPr>
          <w:rFonts w:ascii="Garamond" w:hAnsi="Garamond"/>
          <w:sz w:val="24"/>
          <w:szCs w:val="24"/>
        </w:rPr>
      </w:pPr>
    </w:p>
    <w:p w14:paraId="1AEBDD2E" w14:textId="77777777" w:rsidR="00433EE5" w:rsidRDefault="00433EE5" w:rsidP="004E422A">
      <w:pPr>
        <w:tabs>
          <w:tab w:val="left" w:pos="3600"/>
          <w:tab w:val="left" w:pos="6480"/>
        </w:tabs>
        <w:ind w:right="-32"/>
        <w:jc w:val="both"/>
        <w:rPr>
          <w:rFonts w:ascii="Garamond" w:hAnsi="Garamond"/>
          <w:sz w:val="24"/>
          <w:szCs w:val="24"/>
        </w:rPr>
      </w:pPr>
    </w:p>
    <w:p w14:paraId="3A803F88" w14:textId="77777777" w:rsidR="00433EE5" w:rsidRDefault="00433EE5" w:rsidP="004E422A">
      <w:pPr>
        <w:tabs>
          <w:tab w:val="left" w:pos="3600"/>
          <w:tab w:val="left" w:pos="6480"/>
        </w:tabs>
        <w:ind w:right="-32"/>
        <w:jc w:val="both"/>
        <w:rPr>
          <w:rFonts w:ascii="Garamond" w:hAnsi="Garamond"/>
          <w:sz w:val="24"/>
          <w:szCs w:val="24"/>
        </w:rPr>
      </w:pPr>
    </w:p>
    <w:p w14:paraId="7531E379" w14:textId="77777777" w:rsidR="00433EE5" w:rsidRDefault="00433EE5" w:rsidP="004E422A">
      <w:pPr>
        <w:tabs>
          <w:tab w:val="left" w:pos="3600"/>
          <w:tab w:val="left" w:pos="6480"/>
        </w:tabs>
        <w:ind w:right="-32"/>
        <w:jc w:val="both"/>
        <w:rPr>
          <w:rFonts w:ascii="Garamond" w:hAnsi="Garamond"/>
          <w:sz w:val="24"/>
          <w:szCs w:val="24"/>
        </w:rPr>
      </w:pPr>
    </w:p>
    <w:p w14:paraId="72CA0AB8" w14:textId="77777777" w:rsidR="00433EE5" w:rsidRDefault="00433EE5" w:rsidP="004E422A">
      <w:pPr>
        <w:tabs>
          <w:tab w:val="left" w:pos="3600"/>
          <w:tab w:val="left" w:pos="6480"/>
        </w:tabs>
        <w:ind w:right="-32"/>
        <w:jc w:val="both"/>
        <w:rPr>
          <w:rFonts w:ascii="Garamond" w:hAnsi="Garamond"/>
          <w:sz w:val="24"/>
          <w:szCs w:val="24"/>
        </w:rPr>
      </w:pPr>
    </w:p>
    <w:p w14:paraId="4B43A945" w14:textId="77777777" w:rsidR="00433EE5" w:rsidRDefault="00433EE5" w:rsidP="004E422A">
      <w:pPr>
        <w:tabs>
          <w:tab w:val="left" w:pos="3600"/>
          <w:tab w:val="left" w:pos="6480"/>
        </w:tabs>
        <w:ind w:right="-32"/>
        <w:jc w:val="both"/>
        <w:rPr>
          <w:rFonts w:ascii="Garamond" w:hAnsi="Garamond"/>
          <w:sz w:val="24"/>
          <w:szCs w:val="24"/>
        </w:rPr>
      </w:pPr>
    </w:p>
    <w:p w14:paraId="61B97F68" w14:textId="77777777" w:rsidR="00433EE5" w:rsidRDefault="00433EE5" w:rsidP="004E422A">
      <w:pPr>
        <w:tabs>
          <w:tab w:val="left" w:pos="3600"/>
          <w:tab w:val="left" w:pos="6480"/>
        </w:tabs>
        <w:ind w:right="-32"/>
        <w:jc w:val="both"/>
        <w:rPr>
          <w:rFonts w:ascii="Garamond" w:hAnsi="Garamond"/>
          <w:sz w:val="24"/>
          <w:szCs w:val="24"/>
        </w:rPr>
      </w:pPr>
    </w:p>
    <w:p w14:paraId="144E6EE8" w14:textId="77777777" w:rsidR="00433EE5" w:rsidRDefault="00433EE5" w:rsidP="004E422A">
      <w:pPr>
        <w:tabs>
          <w:tab w:val="left" w:pos="3600"/>
          <w:tab w:val="left" w:pos="6480"/>
        </w:tabs>
        <w:ind w:right="-32"/>
        <w:jc w:val="both"/>
        <w:rPr>
          <w:rFonts w:ascii="Garamond" w:hAnsi="Garamond"/>
          <w:sz w:val="24"/>
          <w:szCs w:val="24"/>
        </w:rPr>
      </w:pPr>
    </w:p>
    <w:p w14:paraId="219A1488" w14:textId="77777777" w:rsidR="00433EE5" w:rsidRDefault="00433EE5" w:rsidP="004E422A">
      <w:pPr>
        <w:tabs>
          <w:tab w:val="left" w:pos="3600"/>
          <w:tab w:val="left" w:pos="6480"/>
        </w:tabs>
        <w:ind w:right="-32"/>
        <w:jc w:val="both"/>
        <w:rPr>
          <w:rFonts w:ascii="Garamond" w:hAnsi="Garamond"/>
          <w:sz w:val="24"/>
          <w:szCs w:val="24"/>
        </w:rPr>
      </w:pPr>
    </w:p>
    <w:p w14:paraId="6B7D0EC9" w14:textId="77777777" w:rsidR="00433EE5" w:rsidRDefault="00433EE5" w:rsidP="004E422A">
      <w:pPr>
        <w:tabs>
          <w:tab w:val="left" w:pos="3600"/>
          <w:tab w:val="left" w:pos="6480"/>
        </w:tabs>
        <w:ind w:right="-32"/>
        <w:jc w:val="both"/>
        <w:rPr>
          <w:rFonts w:ascii="Garamond" w:hAnsi="Garamond"/>
          <w:sz w:val="24"/>
          <w:szCs w:val="24"/>
        </w:rPr>
      </w:pPr>
    </w:p>
    <w:p w14:paraId="13A75235" w14:textId="77777777" w:rsidR="00433EE5" w:rsidRPr="005433A4" w:rsidRDefault="00433EE5"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9629CB4" w14:textId="77777777" w:rsidR="004A2A68" w:rsidRDefault="004A2A68" w:rsidP="004A2A68">
      <w:pPr>
        <w:autoSpaceDE w:val="0"/>
        <w:autoSpaceDN w:val="0"/>
        <w:adjustRightInd w:val="0"/>
        <w:spacing w:after="240"/>
        <w:ind w:left="709" w:hanging="142"/>
        <w:jc w:val="both"/>
        <w:rPr>
          <w:rFonts w:ascii="Garamond" w:hAnsi="Garamond"/>
          <w:b/>
          <w:bCs/>
          <w:sz w:val="24"/>
          <w:szCs w:val="24"/>
        </w:rPr>
      </w:pPr>
      <w:r>
        <w:rPr>
          <w:rFonts w:ascii="Garamond" w:hAnsi="Garamond"/>
          <w:sz w:val="24"/>
          <w:szCs w:val="24"/>
        </w:rPr>
        <w:lastRenderedPageBreak/>
        <w:t xml:space="preserve">Asistent </w:t>
      </w:r>
      <w:proofErr w:type="gramStart"/>
      <w:r>
        <w:rPr>
          <w:rFonts w:ascii="Garamond" w:hAnsi="Garamond"/>
          <w:sz w:val="24"/>
          <w:szCs w:val="24"/>
        </w:rPr>
        <w:t xml:space="preserve">soudce:   </w:t>
      </w:r>
      <w:proofErr w:type="gramEnd"/>
      <w:r>
        <w:rPr>
          <w:rFonts w:ascii="Garamond" w:hAnsi="Garamond"/>
          <w:sz w:val="24"/>
          <w:szCs w:val="24"/>
        </w:rPr>
        <w:t xml:space="preserve">                                                    </w:t>
      </w:r>
      <w:r>
        <w:rPr>
          <w:rFonts w:ascii="Garamond" w:hAnsi="Garamond"/>
          <w:b/>
          <w:bCs/>
          <w:sz w:val="24"/>
          <w:szCs w:val="24"/>
        </w:rPr>
        <w:t>Mgr. Lukáš Osinek</w:t>
      </w:r>
    </w:p>
    <w:p w14:paraId="56E6FBDB" w14:textId="08CDA510" w:rsidR="00AF6431" w:rsidRDefault="00AF6431" w:rsidP="00AF6431">
      <w:pPr>
        <w:autoSpaceDE w:val="0"/>
        <w:autoSpaceDN w:val="0"/>
        <w:adjustRightInd w:val="0"/>
        <w:spacing w:before="120" w:after="120"/>
        <w:ind w:left="567"/>
        <w:jc w:val="both"/>
        <w:rPr>
          <w:rFonts w:ascii="Garamond" w:eastAsia="Calibri" w:hAnsi="Garamond" w:cs="Times New Roman"/>
          <w:color w:val="4F6228"/>
          <w:sz w:val="24"/>
          <w:szCs w:val="24"/>
        </w:rPr>
      </w:pPr>
      <w:r>
        <w:rPr>
          <w:rFonts w:ascii="Garamond" w:eastAsia="Calibri" w:hAnsi="Garamond" w:cs="Times New Roman"/>
          <w:sz w:val="24"/>
          <w:szCs w:val="24"/>
        </w:rPr>
        <w:t>Působí jako asistent pro soudce (funkcionáře soudu), podílí se na vyřizování</w:t>
      </w:r>
      <w:r>
        <w:rPr>
          <w:rFonts w:ascii="Garamond" w:eastAsia="Calibri" w:hAnsi="Garamond" w:cs="Garamond"/>
          <w:sz w:val="24"/>
          <w:szCs w:val="24"/>
          <w:lang w:eastAsia="en-US"/>
        </w:rPr>
        <w:t xml:space="preserve"> žádostí v agendě o poskytování informací dle zákona č. 106/1999 </w:t>
      </w:r>
      <w:proofErr w:type="spellStart"/>
      <w:proofErr w:type="gramStart"/>
      <w:r>
        <w:rPr>
          <w:rFonts w:ascii="Garamond" w:eastAsia="Calibri" w:hAnsi="Garamond" w:cs="Garamond"/>
          <w:sz w:val="24"/>
          <w:szCs w:val="24"/>
          <w:lang w:eastAsia="en-US"/>
        </w:rPr>
        <w:t>Sb.,o</w:t>
      </w:r>
      <w:proofErr w:type="spellEnd"/>
      <w:proofErr w:type="gramEnd"/>
      <w:r>
        <w:rPr>
          <w:rFonts w:ascii="Garamond" w:eastAsia="Calibri" w:hAnsi="Garamond" w:cs="Garamond"/>
          <w:sz w:val="24"/>
          <w:szCs w:val="24"/>
          <w:lang w:eastAsia="en-US"/>
        </w:rPr>
        <w:t xml:space="preserve"> svobodném   přístupu k informacím, spolupůsobí při vyřizování dalších správních agend. </w:t>
      </w:r>
    </w:p>
    <w:p w14:paraId="483215B5" w14:textId="5442014C" w:rsidR="004A2A68" w:rsidRPr="00AF6431" w:rsidRDefault="004A2A68" w:rsidP="00AF6431">
      <w:pPr>
        <w:autoSpaceDE w:val="0"/>
        <w:autoSpaceDN w:val="0"/>
        <w:adjustRightInd w:val="0"/>
        <w:spacing w:before="120" w:after="120"/>
        <w:ind w:left="709" w:hanging="142"/>
        <w:jc w:val="both"/>
        <w:rPr>
          <w:rFonts w:ascii="Garamond" w:hAnsi="Garamond"/>
          <w:b/>
          <w:bCs/>
          <w:sz w:val="24"/>
          <w:szCs w:val="24"/>
        </w:rPr>
      </w:pPr>
      <w:r>
        <w:rPr>
          <w:rFonts w:ascii="Garamond" w:hAnsi="Garamond"/>
          <w:b/>
          <w:bCs/>
          <w:sz w:val="24"/>
          <w:szCs w:val="24"/>
        </w:rPr>
        <w:t xml:space="preserve">  </w:t>
      </w:r>
    </w:p>
    <w:p w14:paraId="4E3C7CAB" w14:textId="30223CAC" w:rsidR="004E422A" w:rsidRPr="005433A4" w:rsidRDefault="004E422A" w:rsidP="00B74A91">
      <w:pPr>
        <w:spacing w:after="240"/>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proofErr w:type="gramStart"/>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3FCA9F1E"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A17AA2">
      <w:rPr>
        <w:rFonts w:ascii="Garamond" w:hAnsi="Garamond"/>
        <w:b/>
        <w:sz w:val="24"/>
        <w:szCs w:val="24"/>
      </w:rPr>
      <w:t>1</w:t>
    </w:r>
    <w:r w:rsidRPr="00527D36">
      <w:rPr>
        <w:rFonts w:ascii="Garamond" w:hAnsi="Garamond"/>
        <w:b/>
        <w:sz w:val="24"/>
        <w:szCs w:val="24"/>
      </w:rPr>
      <w:t>. </w:t>
    </w:r>
    <w:r w:rsidR="00483816">
      <w:rPr>
        <w:rFonts w:ascii="Garamond" w:hAnsi="Garamond"/>
        <w:b/>
        <w:sz w:val="24"/>
        <w:szCs w:val="24"/>
      </w:rPr>
      <w:t>1</w:t>
    </w:r>
    <w:r w:rsidR="00A17AA2">
      <w:rPr>
        <w:rFonts w:ascii="Garamond" w:hAnsi="Garamond"/>
        <w:b/>
        <w:sz w:val="24"/>
        <w:szCs w:val="24"/>
      </w:rPr>
      <w:t>2</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085629"/>
    <w:multiLevelType w:val="multilevel"/>
    <w:tmpl w:val="C9042830"/>
    <w:lvl w:ilvl="0">
      <w:start w:val="4"/>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5"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8"/>
  </w:num>
  <w:num w:numId="2" w16cid:durableId="1376002596">
    <w:abstractNumId w:val="13"/>
  </w:num>
  <w:num w:numId="3" w16cid:durableId="1969432646">
    <w:abstractNumId w:val="31"/>
  </w:num>
  <w:num w:numId="4" w16cid:durableId="645819757">
    <w:abstractNumId w:val="33"/>
  </w:num>
  <w:num w:numId="5" w16cid:durableId="1114206044">
    <w:abstractNumId w:val="16"/>
  </w:num>
  <w:num w:numId="6" w16cid:durableId="1985810341">
    <w:abstractNumId w:val="16"/>
  </w:num>
  <w:num w:numId="7" w16cid:durableId="445657262">
    <w:abstractNumId w:val="15"/>
  </w:num>
  <w:num w:numId="8" w16cid:durableId="1152528672">
    <w:abstractNumId w:val="26"/>
  </w:num>
  <w:num w:numId="9" w16cid:durableId="2042702551">
    <w:abstractNumId w:val="1"/>
  </w:num>
  <w:num w:numId="10" w16cid:durableId="683433411">
    <w:abstractNumId w:val="9"/>
  </w:num>
  <w:num w:numId="11" w16cid:durableId="2074230338">
    <w:abstractNumId w:val="4"/>
  </w:num>
  <w:num w:numId="12" w16cid:durableId="782262567">
    <w:abstractNumId w:val="6"/>
  </w:num>
  <w:num w:numId="13" w16cid:durableId="759714805">
    <w:abstractNumId w:val="29"/>
  </w:num>
  <w:num w:numId="14" w16cid:durableId="1706245702">
    <w:abstractNumId w:val="5"/>
  </w:num>
  <w:num w:numId="15" w16cid:durableId="1695884950">
    <w:abstractNumId w:val="8"/>
  </w:num>
  <w:num w:numId="16" w16cid:durableId="438333998">
    <w:abstractNumId w:val="19"/>
  </w:num>
  <w:num w:numId="17" w16cid:durableId="1367871415">
    <w:abstractNumId w:val="3"/>
  </w:num>
  <w:num w:numId="18" w16cid:durableId="1261912346">
    <w:abstractNumId w:val="21"/>
  </w:num>
  <w:num w:numId="19" w16cid:durableId="2049715148">
    <w:abstractNumId w:val="20"/>
  </w:num>
  <w:num w:numId="20" w16cid:durableId="1022778332">
    <w:abstractNumId w:val="27"/>
  </w:num>
  <w:num w:numId="21" w16cid:durableId="513226088">
    <w:abstractNumId w:val="28"/>
  </w:num>
  <w:num w:numId="22" w16cid:durableId="468717196">
    <w:abstractNumId w:val="2"/>
  </w:num>
  <w:num w:numId="23" w16cid:durableId="1899437861">
    <w:abstractNumId w:val="14"/>
  </w:num>
  <w:num w:numId="24" w16cid:durableId="1911429241">
    <w:abstractNumId w:val="11"/>
  </w:num>
  <w:num w:numId="25" w16cid:durableId="632444388">
    <w:abstractNumId w:val="24"/>
  </w:num>
  <w:num w:numId="26" w16cid:durableId="227036813">
    <w:abstractNumId w:val="25"/>
  </w:num>
  <w:num w:numId="27" w16cid:durableId="1200508775">
    <w:abstractNumId w:val="30"/>
  </w:num>
  <w:num w:numId="28" w16cid:durableId="1484002120">
    <w:abstractNumId w:val="7"/>
  </w:num>
  <w:num w:numId="29" w16cid:durableId="2098473761">
    <w:abstractNumId w:val="17"/>
  </w:num>
  <w:num w:numId="30" w16cid:durableId="1620910491">
    <w:abstractNumId w:val="10"/>
  </w:num>
  <w:num w:numId="31" w16cid:durableId="656231634">
    <w:abstractNumId w:val="32"/>
  </w:num>
  <w:num w:numId="32" w16cid:durableId="2083597290">
    <w:abstractNumId w:val="23"/>
  </w:num>
  <w:num w:numId="33" w16cid:durableId="487743797">
    <w:abstractNumId w:val="12"/>
  </w:num>
  <w:num w:numId="34" w16cid:durableId="1134101799">
    <w:abstractNumId w:val="10"/>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333185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85E65"/>
    <w:rsid w:val="0009064B"/>
    <w:rsid w:val="000973E2"/>
    <w:rsid w:val="000A3AA6"/>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27143"/>
    <w:rsid w:val="00130E0B"/>
    <w:rsid w:val="00146DF6"/>
    <w:rsid w:val="00146F75"/>
    <w:rsid w:val="00152767"/>
    <w:rsid w:val="0015354E"/>
    <w:rsid w:val="001554FD"/>
    <w:rsid w:val="00160463"/>
    <w:rsid w:val="00163BB9"/>
    <w:rsid w:val="00164432"/>
    <w:rsid w:val="00167348"/>
    <w:rsid w:val="0017347E"/>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1672"/>
    <w:rsid w:val="001C26DB"/>
    <w:rsid w:val="001C2AD6"/>
    <w:rsid w:val="001C34AE"/>
    <w:rsid w:val="001D3048"/>
    <w:rsid w:val="001D4140"/>
    <w:rsid w:val="001D4A3B"/>
    <w:rsid w:val="001D5D30"/>
    <w:rsid w:val="001E11A3"/>
    <w:rsid w:val="001E3A0C"/>
    <w:rsid w:val="001E5AE8"/>
    <w:rsid w:val="001F5CAC"/>
    <w:rsid w:val="00201586"/>
    <w:rsid w:val="00203391"/>
    <w:rsid w:val="00204030"/>
    <w:rsid w:val="00210FC8"/>
    <w:rsid w:val="0021228B"/>
    <w:rsid w:val="002136CB"/>
    <w:rsid w:val="00224C6E"/>
    <w:rsid w:val="00225BCE"/>
    <w:rsid w:val="0024099F"/>
    <w:rsid w:val="00240D4B"/>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168D"/>
    <w:rsid w:val="002B4E14"/>
    <w:rsid w:val="002B6184"/>
    <w:rsid w:val="002B6D90"/>
    <w:rsid w:val="002B7B4B"/>
    <w:rsid w:val="002C28D9"/>
    <w:rsid w:val="002C4C5E"/>
    <w:rsid w:val="002C5253"/>
    <w:rsid w:val="002D7298"/>
    <w:rsid w:val="002D7CE4"/>
    <w:rsid w:val="002E4ACA"/>
    <w:rsid w:val="002E719D"/>
    <w:rsid w:val="002E7D5F"/>
    <w:rsid w:val="002F1435"/>
    <w:rsid w:val="003017E5"/>
    <w:rsid w:val="00301F00"/>
    <w:rsid w:val="00312D12"/>
    <w:rsid w:val="00316440"/>
    <w:rsid w:val="003260D6"/>
    <w:rsid w:val="003261EB"/>
    <w:rsid w:val="00333C31"/>
    <w:rsid w:val="00340E78"/>
    <w:rsid w:val="00343FCE"/>
    <w:rsid w:val="003501CE"/>
    <w:rsid w:val="003531F4"/>
    <w:rsid w:val="003546C4"/>
    <w:rsid w:val="00357C5D"/>
    <w:rsid w:val="00361439"/>
    <w:rsid w:val="0036298E"/>
    <w:rsid w:val="00363FB4"/>
    <w:rsid w:val="00366D2B"/>
    <w:rsid w:val="00380939"/>
    <w:rsid w:val="00380D8B"/>
    <w:rsid w:val="0038583B"/>
    <w:rsid w:val="00385C3F"/>
    <w:rsid w:val="003912FA"/>
    <w:rsid w:val="003937A3"/>
    <w:rsid w:val="00393CF2"/>
    <w:rsid w:val="003948D0"/>
    <w:rsid w:val="00394976"/>
    <w:rsid w:val="00394C29"/>
    <w:rsid w:val="003A2B4A"/>
    <w:rsid w:val="003B0CC8"/>
    <w:rsid w:val="003B330C"/>
    <w:rsid w:val="003B4C4A"/>
    <w:rsid w:val="003C3272"/>
    <w:rsid w:val="003D17BD"/>
    <w:rsid w:val="003D17E2"/>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33EE5"/>
    <w:rsid w:val="0044131E"/>
    <w:rsid w:val="00443002"/>
    <w:rsid w:val="004434DD"/>
    <w:rsid w:val="00455F81"/>
    <w:rsid w:val="004631E8"/>
    <w:rsid w:val="0046776E"/>
    <w:rsid w:val="004701B5"/>
    <w:rsid w:val="00470D08"/>
    <w:rsid w:val="004751B9"/>
    <w:rsid w:val="00476698"/>
    <w:rsid w:val="00480529"/>
    <w:rsid w:val="00482FC0"/>
    <w:rsid w:val="00483816"/>
    <w:rsid w:val="00484062"/>
    <w:rsid w:val="00485995"/>
    <w:rsid w:val="00486645"/>
    <w:rsid w:val="004875E2"/>
    <w:rsid w:val="00490661"/>
    <w:rsid w:val="0049154E"/>
    <w:rsid w:val="00494B7F"/>
    <w:rsid w:val="004A23FC"/>
    <w:rsid w:val="004A2A68"/>
    <w:rsid w:val="004A396D"/>
    <w:rsid w:val="004A4D22"/>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39B9"/>
    <w:rsid w:val="004E422A"/>
    <w:rsid w:val="004E4A4A"/>
    <w:rsid w:val="004F2F36"/>
    <w:rsid w:val="00502C9E"/>
    <w:rsid w:val="00504577"/>
    <w:rsid w:val="00505E9C"/>
    <w:rsid w:val="0050639B"/>
    <w:rsid w:val="00507602"/>
    <w:rsid w:val="00512FA7"/>
    <w:rsid w:val="0051333E"/>
    <w:rsid w:val="005235FC"/>
    <w:rsid w:val="00527D36"/>
    <w:rsid w:val="0054096C"/>
    <w:rsid w:val="00542B3F"/>
    <w:rsid w:val="00542C80"/>
    <w:rsid w:val="005433A4"/>
    <w:rsid w:val="005451AA"/>
    <w:rsid w:val="005462D5"/>
    <w:rsid w:val="00546747"/>
    <w:rsid w:val="0055138D"/>
    <w:rsid w:val="00551A36"/>
    <w:rsid w:val="00554B1B"/>
    <w:rsid w:val="00554EF8"/>
    <w:rsid w:val="00555833"/>
    <w:rsid w:val="005566A7"/>
    <w:rsid w:val="00557F49"/>
    <w:rsid w:val="00561023"/>
    <w:rsid w:val="0056193A"/>
    <w:rsid w:val="00563146"/>
    <w:rsid w:val="00565B1E"/>
    <w:rsid w:val="005756E1"/>
    <w:rsid w:val="00576128"/>
    <w:rsid w:val="00576263"/>
    <w:rsid w:val="005A103C"/>
    <w:rsid w:val="005A200C"/>
    <w:rsid w:val="005A42EA"/>
    <w:rsid w:val="005A7A6D"/>
    <w:rsid w:val="005B1E27"/>
    <w:rsid w:val="005D3119"/>
    <w:rsid w:val="005D5D23"/>
    <w:rsid w:val="005D6C51"/>
    <w:rsid w:val="005E2A70"/>
    <w:rsid w:val="005E36DD"/>
    <w:rsid w:val="005E3751"/>
    <w:rsid w:val="005E654E"/>
    <w:rsid w:val="005F2AA4"/>
    <w:rsid w:val="005F6286"/>
    <w:rsid w:val="006015D3"/>
    <w:rsid w:val="00607011"/>
    <w:rsid w:val="00612B7C"/>
    <w:rsid w:val="00621823"/>
    <w:rsid w:val="00621AB1"/>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8732C"/>
    <w:rsid w:val="006A798C"/>
    <w:rsid w:val="006C0B38"/>
    <w:rsid w:val="006C3719"/>
    <w:rsid w:val="006D4C1C"/>
    <w:rsid w:val="006D566C"/>
    <w:rsid w:val="006D58BA"/>
    <w:rsid w:val="006D62A5"/>
    <w:rsid w:val="006D62ED"/>
    <w:rsid w:val="006E1264"/>
    <w:rsid w:val="006E4A47"/>
    <w:rsid w:val="006E547C"/>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A7E8E"/>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A71E3"/>
    <w:rsid w:val="008B16D0"/>
    <w:rsid w:val="008C4F6A"/>
    <w:rsid w:val="008C5543"/>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17AA2"/>
    <w:rsid w:val="00A20693"/>
    <w:rsid w:val="00A22857"/>
    <w:rsid w:val="00A32D4E"/>
    <w:rsid w:val="00A447AF"/>
    <w:rsid w:val="00A44B42"/>
    <w:rsid w:val="00A519AB"/>
    <w:rsid w:val="00A525B1"/>
    <w:rsid w:val="00A626F8"/>
    <w:rsid w:val="00A6393B"/>
    <w:rsid w:val="00A660E9"/>
    <w:rsid w:val="00A665CF"/>
    <w:rsid w:val="00A67A9C"/>
    <w:rsid w:val="00A73690"/>
    <w:rsid w:val="00A76DCB"/>
    <w:rsid w:val="00A81E7B"/>
    <w:rsid w:val="00A842B7"/>
    <w:rsid w:val="00A93AE8"/>
    <w:rsid w:val="00A9505B"/>
    <w:rsid w:val="00AA4419"/>
    <w:rsid w:val="00AB45B6"/>
    <w:rsid w:val="00AC44CB"/>
    <w:rsid w:val="00AC66DD"/>
    <w:rsid w:val="00AD20A9"/>
    <w:rsid w:val="00AE0097"/>
    <w:rsid w:val="00AE07B3"/>
    <w:rsid w:val="00AE4E26"/>
    <w:rsid w:val="00AE5C49"/>
    <w:rsid w:val="00AE7A26"/>
    <w:rsid w:val="00AF6431"/>
    <w:rsid w:val="00AF66D5"/>
    <w:rsid w:val="00B01994"/>
    <w:rsid w:val="00B07498"/>
    <w:rsid w:val="00B110D8"/>
    <w:rsid w:val="00B12A2C"/>
    <w:rsid w:val="00B1306F"/>
    <w:rsid w:val="00B22C80"/>
    <w:rsid w:val="00B30317"/>
    <w:rsid w:val="00B36BB4"/>
    <w:rsid w:val="00B40F89"/>
    <w:rsid w:val="00B4425F"/>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53BC"/>
    <w:rsid w:val="00BA6312"/>
    <w:rsid w:val="00BB191C"/>
    <w:rsid w:val="00BB250D"/>
    <w:rsid w:val="00BB4178"/>
    <w:rsid w:val="00BB497C"/>
    <w:rsid w:val="00BB7070"/>
    <w:rsid w:val="00BC3BB2"/>
    <w:rsid w:val="00BC4EAD"/>
    <w:rsid w:val="00BC55D1"/>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6950"/>
    <w:rsid w:val="00C27CA0"/>
    <w:rsid w:val="00C3363D"/>
    <w:rsid w:val="00C4172F"/>
    <w:rsid w:val="00C43F80"/>
    <w:rsid w:val="00C445D2"/>
    <w:rsid w:val="00C469D0"/>
    <w:rsid w:val="00C47CEE"/>
    <w:rsid w:val="00C51452"/>
    <w:rsid w:val="00C521E0"/>
    <w:rsid w:val="00C56E9A"/>
    <w:rsid w:val="00C602A1"/>
    <w:rsid w:val="00C60A9A"/>
    <w:rsid w:val="00C74E4C"/>
    <w:rsid w:val="00C7662E"/>
    <w:rsid w:val="00C8392C"/>
    <w:rsid w:val="00C83B05"/>
    <w:rsid w:val="00C92BFF"/>
    <w:rsid w:val="00C9320F"/>
    <w:rsid w:val="00C96BAE"/>
    <w:rsid w:val="00CA025D"/>
    <w:rsid w:val="00CA2293"/>
    <w:rsid w:val="00CA68BA"/>
    <w:rsid w:val="00CA71C9"/>
    <w:rsid w:val="00CB5298"/>
    <w:rsid w:val="00CC0C5A"/>
    <w:rsid w:val="00CC34AD"/>
    <w:rsid w:val="00CC3CF2"/>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2623"/>
    <w:rsid w:val="00D94900"/>
    <w:rsid w:val="00DA079A"/>
    <w:rsid w:val="00DA190E"/>
    <w:rsid w:val="00DA50FF"/>
    <w:rsid w:val="00DA65D9"/>
    <w:rsid w:val="00DA6D2A"/>
    <w:rsid w:val="00DA7AE0"/>
    <w:rsid w:val="00DB4D6C"/>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44E6F"/>
    <w:rsid w:val="00E5050E"/>
    <w:rsid w:val="00E54AC1"/>
    <w:rsid w:val="00E5636C"/>
    <w:rsid w:val="00E574F6"/>
    <w:rsid w:val="00E607D1"/>
    <w:rsid w:val="00E61114"/>
    <w:rsid w:val="00E63232"/>
    <w:rsid w:val="00E72C13"/>
    <w:rsid w:val="00E72E44"/>
    <w:rsid w:val="00E823BB"/>
    <w:rsid w:val="00E86DC8"/>
    <w:rsid w:val="00E97C09"/>
    <w:rsid w:val="00EA2E6C"/>
    <w:rsid w:val="00EA56CA"/>
    <w:rsid w:val="00EA5860"/>
    <w:rsid w:val="00EB26F4"/>
    <w:rsid w:val="00EB3187"/>
    <w:rsid w:val="00EC2D89"/>
    <w:rsid w:val="00EC36AA"/>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195"/>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2F3D"/>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16362</Words>
  <Characters>96541</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3</cp:revision>
  <cp:lastPrinted>2025-07-30T07:23:00Z</cp:lastPrinted>
  <dcterms:created xsi:type="dcterms:W3CDTF">2025-11-19T12:28:00Z</dcterms:created>
  <dcterms:modified xsi:type="dcterms:W3CDTF">2025-11-19T12:29:00Z</dcterms:modified>
</cp:coreProperties>
</file>