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FF7D" w14:textId="77777777" w:rsidR="00D96CD5" w:rsidRPr="005E7DF9" w:rsidRDefault="00D96CD5" w:rsidP="00D96CD5">
      <w:pPr>
        <w:rPr>
          <w:rFonts w:ascii="Garamond" w:hAnsi="Garamond"/>
        </w:rPr>
      </w:pPr>
    </w:p>
    <w:p w14:paraId="41AEBDE9" w14:textId="252C061D" w:rsidR="0095626B" w:rsidRPr="005E7DF9" w:rsidRDefault="0095626B" w:rsidP="0095626B">
      <w:pPr>
        <w:spacing w:before="400"/>
        <w:jc w:val="center"/>
        <w:rPr>
          <w:rFonts w:ascii="Garamond" w:hAnsi="Garamond"/>
          <w:b/>
          <w:sz w:val="24"/>
          <w:szCs w:val="24"/>
        </w:rPr>
      </w:pPr>
      <w:r w:rsidRPr="005E7DF9">
        <w:rPr>
          <w:rFonts w:ascii="Garamond" w:hAnsi="Garamond"/>
          <w:b/>
          <w:sz w:val="24"/>
          <w:szCs w:val="24"/>
        </w:rPr>
        <w:t>Výroční zpráva Okresního soudu v Chebu za rok 202</w:t>
      </w:r>
      <w:r w:rsidR="00316E3F" w:rsidRPr="005E7DF9">
        <w:rPr>
          <w:rFonts w:ascii="Garamond" w:hAnsi="Garamond"/>
          <w:b/>
          <w:sz w:val="24"/>
          <w:szCs w:val="24"/>
        </w:rPr>
        <w:t>5</w:t>
      </w:r>
      <w:r w:rsidRPr="005E7DF9">
        <w:rPr>
          <w:rFonts w:ascii="Garamond" w:hAnsi="Garamond"/>
          <w:b/>
          <w:sz w:val="24"/>
          <w:szCs w:val="24"/>
        </w:rPr>
        <w:t xml:space="preserve"> o poskytování informací </w:t>
      </w:r>
    </w:p>
    <w:p w14:paraId="67B85BA6" w14:textId="77777777" w:rsidR="0095626B" w:rsidRPr="005E7DF9" w:rsidRDefault="0095626B" w:rsidP="0095626B">
      <w:pPr>
        <w:spacing w:after="240"/>
        <w:ind w:left="-567" w:firstLine="567"/>
        <w:jc w:val="center"/>
        <w:rPr>
          <w:rFonts w:ascii="Garamond" w:hAnsi="Garamond"/>
          <w:b/>
          <w:sz w:val="24"/>
          <w:szCs w:val="24"/>
        </w:rPr>
      </w:pPr>
      <w:r w:rsidRPr="005E7DF9">
        <w:rPr>
          <w:rFonts w:ascii="Garamond" w:hAnsi="Garamond"/>
          <w:b/>
          <w:sz w:val="24"/>
          <w:szCs w:val="24"/>
        </w:rPr>
        <w:t>podle zákona č. 106/1999 Sb., o svobodném přístupu k informacím</w:t>
      </w:r>
    </w:p>
    <w:p w14:paraId="58AADBEF" w14:textId="77777777" w:rsidR="00D96CD5" w:rsidRPr="005E7DF9" w:rsidRDefault="00D96CD5" w:rsidP="00D96CD5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87"/>
        <w:gridCol w:w="4364"/>
      </w:tblGrid>
      <w:tr w:rsidR="00D96CD5" w:rsidRPr="005E7DF9" w14:paraId="47B7C77F" w14:textId="77777777" w:rsidTr="00F506BD">
        <w:trPr>
          <w:trHeight w:hRule="exact" w:val="876"/>
        </w:trPr>
        <w:tc>
          <w:tcPr>
            <w:tcW w:w="4987" w:type="dxa"/>
            <w:vAlign w:val="center"/>
          </w:tcPr>
          <w:p w14:paraId="2DC443DB" w14:textId="77777777" w:rsidR="00D96CD5" w:rsidRPr="005E7DF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>Počet podaných žádostí o informace</w:t>
            </w:r>
          </w:p>
          <w:p w14:paraId="5D6BEED7" w14:textId="07CF4FE5" w:rsidR="00D96CD5" w:rsidRPr="005E7DF9" w:rsidRDefault="00D96CD5" w:rsidP="000509EA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>(§ 18 odst. 1 písm. a)</w:t>
            </w:r>
            <w:r w:rsidR="003D2F05" w:rsidRPr="005E7DF9">
              <w:rPr>
                <w:rFonts w:ascii="Garamond" w:hAnsi="Garamond"/>
                <w:sz w:val="24"/>
                <w:szCs w:val="24"/>
              </w:rPr>
              <w:t xml:space="preserve"> cit. zák.</w:t>
            </w:r>
            <w:r w:rsidRPr="005E7DF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10B6967C" w14:textId="23C00E59" w:rsidR="00D96CD5" w:rsidRPr="005E7DF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9</w:t>
            </w:r>
            <w:r w:rsidR="00316E3F" w:rsidRPr="005E7DF9">
              <w:rPr>
                <w:rFonts w:ascii="Garamond" w:hAnsi="Garamond"/>
                <w:b/>
                <w:bCs/>
                <w:sz w:val="24"/>
                <w:szCs w:val="24"/>
              </w:rPr>
              <w:t>8</w:t>
            </w:r>
          </w:p>
        </w:tc>
      </w:tr>
      <w:tr w:rsidR="00D96CD5" w:rsidRPr="005E7DF9" w14:paraId="632EDF00" w14:textId="77777777" w:rsidTr="00F506BD">
        <w:trPr>
          <w:trHeight w:hRule="exact" w:val="567"/>
        </w:trPr>
        <w:tc>
          <w:tcPr>
            <w:tcW w:w="4987" w:type="dxa"/>
            <w:vAlign w:val="center"/>
          </w:tcPr>
          <w:p w14:paraId="706D32AB" w14:textId="77777777" w:rsidR="00D96CD5" w:rsidRPr="005E7DF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>Žádosti vyhověno</w:t>
            </w:r>
          </w:p>
        </w:tc>
        <w:tc>
          <w:tcPr>
            <w:tcW w:w="4364" w:type="dxa"/>
            <w:vAlign w:val="center"/>
          </w:tcPr>
          <w:p w14:paraId="283DBAAA" w14:textId="69224083" w:rsidR="00D96CD5" w:rsidRPr="005E7DF9" w:rsidRDefault="00316E3F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95</w:t>
            </w:r>
          </w:p>
        </w:tc>
      </w:tr>
      <w:tr w:rsidR="00D96CD5" w:rsidRPr="005E7DF9" w14:paraId="08544724" w14:textId="77777777" w:rsidTr="00F506BD">
        <w:trPr>
          <w:trHeight w:hRule="exact" w:val="840"/>
        </w:trPr>
        <w:tc>
          <w:tcPr>
            <w:tcW w:w="4987" w:type="dxa"/>
            <w:vAlign w:val="center"/>
          </w:tcPr>
          <w:p w14:paraId="371B60A0" w14:textId="5ECA2D6C" w:rsidR="00D96CD5" w:rsidRPr="005E7DF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>Počet vydaných rozhodnutí o odmítnutí žádosti (i částečném)</w:t>
            </w:r>
          </w:p>
        </w:tc>
        <w:tc>
          <w:tcPr>
            <w:tcW w:w="4364" w:type="dxa"/>
            <w:vAlign w:val="center"/>
          </w:tcPr>
          <w:p w14:paraId="3056ADBF" w14:textId="61A8AA95" w:rsidR="00D96CD5" w:rsidRPr="005E7DF9" w:rsidRDefault="00316E3F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3</w:t>
            </w:r>
          </w:p>
        </w:tc>
      </w:tr>
      <w:tr w:rsidR="00D96CD5" w:rsidRPr="005E7DF9" w14:paraId="59844370" w14:textId="77777777" w:rsidTr="00F506BD">
        <w:trPr>
          <w:trHeight w:hRule="exact" w:val="567"/>
        </w:trPr>
        <w:tc>
          <w:tcPr>
            <w:tcW w:w="4987" w:type="dxa"/>
            <w:vAlign w:val="center"/>
          </w:tcPr>
          <w:p w14:paraId="2439DFE2" w14:textId="77777777" w:rsidR="00D96CD5" w:rsidRPr="005E7DF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>Počet podaných odvolání proti rozhodnutí</w:t>
            </w:r>
          </w:p>
          <w:p w14:paraId="5B4EB698" w14:textId="7F162438" w:rsidR="000A44CA" w:rsidRPr="005E7DF9" w:rsidRDefault="000A44CA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 xml:space="preserve">(§ 18 odst. 1 písm. b) </w:t>
            </w:r>
            <w:r w:rsidR="003D2F05" w:rsidRPr="005E7DF9">
              <w:rPr>
                <w:rFonts w:ascii="Garamond" w:hAnsi="Garamond"/>
                <w:sz w:val="24"/>
                <w:szCs w:val="24"/>
              </w:rPr>
              <w:t>cit. zák.</w:t>
            </w:r>
            <w:r w:rsidRPr="005E7DF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75BFC8B8" w14:textId="7FE7F325" w:rsidR="00D96CD5" w:rsidRPr="005E7DF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</w:p>
        </w:tc>
      </w:tr>
      <w:tr w:rsidR="00D96CD5" w:rsidRPr="005E7DF9" w14:paraId="7E71436E" w14:textId="77777777" w:rsidTr="00F506BD">
        <w:trPr>
          <w:trHeight w:hRule="exact" w:val="567"/>
        </w:trPr>
        <w:tc>
          <w:tcPr>
            <w:tcW w:w="4987" w:type="dxa"/>
            <w:vAlign w:val="center"/>
          </w:tcPr>
          <w:p w14:paraId="421BFE9F" w14:textId="77777777" w:rsidR="00D96CD5" w:rsidRPr="005E7DF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>Žádost odložena</w:t>
            </w:r>
          </w:p>
        </w:tc>
        <w:tc>
          <w:tcPr>
            <w:tcW w:w="4364" w:type="dxa"/>
            <w:vAlign w:val="center"/>
          </w:tcPr>
          <w:p w14:paraId="4703F8EC" w14:textId="3AFB1338" w:rsidR="00D96CD5" w:rsidRPr="005E7DF9" w:rsidRDefault="00316E3F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</w:p>
        </w:tc>
      </w:tr>
      <w:tr w:rsidR="0095626B" w:rsidRPr="005E7DF9" w14:paraId="3572DC8E" w14:textId="77777777" w:rsidTr="00F506BD">
        <w:trPr>
          <w:trHeight w:hRule="exact" w:val="567"/>
        </w:trPr>
        <w:tc>
          <w:tcPr>
            <w:tcW w:w="4987" w:type="dxa"/>
            <w:vAlign w:val="center"/>
          </w:tcPr>
          <w:p w14:paraId="2E9031A9" w14:textId="39D776E0" w:rsidR="0095626B" w:rsidRPr="005E7DF9" w:rsidRDefault="0095626B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>Žádost postoupena</w:t>
            </w:r>
          </w:p>
        </w:tc>
        <w:tc>
          <w:tcPr>
            <w:tcW w:w="4364" w:type="dxa"/>
            <w:vAlign w:val="center"/>
          </w:tcPr>
          <w:p w14:paraId="6CCDFD14" w14:textId="72C666A1" w:rsidR="0095626B" w:rsidRPr="005E7DF9" w:rsidRDefault="00316E3F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</w:p>
        </w:tc>
      </w:tr>
      <w:tr w:rsidR="00D96CD5" w:rsidRPr="005E7DF9" w14:paraId="43F220EF" w14:textId="77777777" w:rsidTr="00F506BD">
        <w:trPr>
          <w:trHeight w:val="1291"/>
        </w:trPr>
        <w:tc>
          <w:tcPr>
            <w:tcW w:w="4987" w:type="dxa"/>
            <w:vAlign w:val="center"/>
          </w:tcPr>
          <w:p w14:paraId="5A34E106" w14:textId="77777777" w:rsidR="000509EA" w:rsidRPr="005E7DF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 xml:space="preserve">Opis podstatných částí každého rozsudku soudu ve věci přezkoumání zákonnosti rozhodnutí povinného subjektu o odmítnutí žádosti o poskytnutí informace </w:t>
            </w:r>
          </w:p>
          <w:p w14:paraId="39A98C01" w14:textId="2D69EB11" w:rsidR="00D96CD5" w:rsidRPr="005E7DF9" w:rsidRDefault="00D96CD5" w:rsidP="000509EA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 xml:space="preserve">(§ 18 odst. 1 písm. c) </w:t>
            </w:r>
            <w:r w:rsidR="003D2F05" w:rsidRPr="005E7DF9">
              <w:rPr>
                <w:rFonts w:ascii="Garamond" w:hAnsi="Garamond"/>
                <w:sz w:val="24"/>
                <w:szCs w:val="24"/>
              </w:rPr>
              <w:t>cit. zák.</w:t>
            </w:r>
            <w:r w:rsidRPr="005E7DF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386CE0A0" w14:textId="728BDBFB" w:rsidR="00D96CD5" w:rsidRPr="005E7DF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x</w:t>
            </w:r>
          </w:p>
        </w:tc>
      </w:tr>
      <w:tr w:rsidR="00D96CD5" w:rsidRPr="005E7DF9" w14:paraId="1AC36CA1" w14:textId="77777777" w:rsidTr="00F506BD">
        <w:trPr>
          <w:trHeight w:val="998"/>
        </w:trPr>
        <w:tc>
          <w:tcPr>
            <w:tcW w:w="4987" w:type="dxa"/>
            <w:vAlign w:val="center"/>
          </w:tcPr>
          <w:p w14:paraId="3AE63D40" w14:textId="77777777" w:rsidR="00D96CD5" w:rsidRPr="005E7DF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>Přehled výdajů vynaložených povinným subjektem v souvislosti se soudními řízeními</w:t>
            </w:r>
          </w:p>
          <w:p w14:paraId="2DC8A495" w14:textId="39F591B2" w:rsidR="00D96CD5" w:rsidRPr="005E7DF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 xml:space="preserve">(§ 18 odst. 1 písm. c) </w:t>
            </w:r>
            <w:r w:rsidR="003D2F05" w:rsidRPr="005E7DF9">
              <w:rPr>
                <w:rFonts w:ascii="Garamond" w:hAnsi="Garamond"/>
                <w:sz w:val="24"/>
                <w:szCs w:val="24"/>
              </w:rPr>
              <w:t>cit. zák.</w:t>
            </w:r>
            <w:r w:rsidRPr="005E7DF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055EA3ED" w14:textId="14678DDB" w:rsidR="00D96CD5" w:rsidRPr="005E7DF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</w:p>
        </w:tc>
      </w:tr>
      <w:tr w:rsidR="00D96CD5" w:rsidRPr="005E7DF9" w14:paraId="52E8DA1D" w14:textId="77777777" w:rsidTr="00F506BD">
        <w:trPr>
          <w:trHeight w:val="1126"/>
        </w:trPr>
        <w:tc>
          <w:tcPr>
            <w:tcW w:w="4987" w:type="dxa"/>
            <w:vAlign w:val="center"/>
          </w:tcPr>
          <w:p w14:paraId="562B1270" w14:textId="77777777" w:rsidR="00D96CD5" w:rsidRPr="005E7DF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>Výčet poskytnutých výhradních licencí, včetně odůvodnění nezbytnosti poskytnutí výhradní licence</w:t>
            </w:r>
          </w:p>
          <w:p w14:paraId="4D6F2422" w14:textId="63E984B6" w:rsidR="00D96CD5" w:rsidRPr="005E7DF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 xml:space="preserve">(§ 18 odst. 1 písm. d) </w:t>
            </w:r>
            <w:r w:rsidR="003D2F05" w:rsidRPr="005E7DF9">
              <w:rPr>
                <w:rFonts w:ascii="Garamond" w:hAnsi="Garamond"/>
                <w:sz w:val="24"/>
                <w:szCs w:val="24"/>
              </w:rPr>
              <w:t>cit. zák.</w:t>
            </w:r>
            <w:r w:rsidRPr="005E7DF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3BCA1733" w14:textId="77777777" w:rsidR="00D96CD5" w:rsidRPr="005E7DF9" w:rsidRDefault="000A44CA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</w:p>
        </w:tc>
      </w:tr>
      <w:tr w:rsidR="00D96CD5" w:rsidRPr="005E7DF9" w14:paraId="6CEB0021" w14:textId="77777777" w:rsidTr="00F506BD">
        <w:trPr>
          <w:trHeight w:val="1114"/>
        </w:trPr>
        <w:tc>
          <w:tcPr>
            <w:tcW w:w="4987" w:type="dxa"/>
            <w:vAlign w:val="center"/>
          </w:tcPr>
          <w:p w14:paraId="4A047B87" w14:textId="77777777" w:rsidR="00D96CD5" w:rsidRPr="005E7DF9" w:rsidRDefault="00D96CD5" w:rsidP="0095626B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>Počet stížností podaných podle § 16a, důvody jejich podání a stručný popis způsobu jejich vyřízení</w:t>
            </w:r>
          </w:p>
          <w:p w14:paraId="2903C096" w14:textId="02C814A1" w:rsidR="00D96CD5" w:rsidRPr="005E7DF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 xml:space="preserve"> (§ 18 odst. 1 písm. e) </w:t>
            </w:r>
            <w:r w:rsidR="003D2F05" w:rsidRPr="005E7DF9">
              <w:rPr>
                <w:rFonts w:ascii="Garamond" w:hAnsi="Garamond"/>
                <w:sz w:val="24"/>
                <w:szCs w:val="24"/>
              </w:rPr>
              <w:t>cit. zák.</w:t>
            </w:r>
            <w:r w:rsidRPr="005E7DF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38BB69F5" w14:textId="1CF48CDE" w:rsidR="00960473" w:rsidRPr="005E7DF9" w:rsidRDefault="0095626B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00316E3F" w:rsidRPr="005E7DF9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</w:p>
          <w:p w14:paraId="08B923E3" w14:textId="17357398" w:rsidR="00960473" w:rsidRPr="005E7DF9" w:rsidRDefault="009B5480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>4 x s</w:t>
            </w:r>
            <w:r w:rsidR="00960473" w:rsidRPr="005E7DF9">
              <w:rPr>
                <w:rFonts w:ascii="Garamond" w:hAnsi="Garamond"/>
                <w:sz w:val="24"/>
                <w:szCs w:val="24"/>
              </w:rPr>
              <w:t xml:space="preserve">tížnost na postup OS Cheb při vyřizování </w:t>
            </w:r>
          </w:p>
          <w:p w14:paraId="4D4B2C6A" w14:textId="78A04716" w:rsidR="00F506BD" w:rsidRPr="005E7DF9" w:rsidRDefault="00F506BD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>žádosti o informace</w:t>
            </w:r>
            <w:r w:rsidR="00DF16CF" w:rsidRPr="005E7DF9">
              <w:rPr>
                <w:rFonts w:ascii="Garamond" w:hAnsi="Garamond"/>
                <w:sz w:val="24"/>
                <w:szCs w:val="24"/>
              </w:rPr>
              <w:t>,</w:t>
            </w:r>
            <w:r w:rsidRPr="005E7DF9">
              <w:rPr>
                <w:rFonts w:ascii="Garamond" w:hAnsi="Garamond"/>
                <w:sz w:val="24"/>
                <w:szCs w:val="24"/>
              </w:rPr>
              <w:t xml:space="preserve"> týkající se způsobu </w:t>
            </w:r>
          </w:p>
          <w:p w14:paraId="603D18D0" w14:textId="4EEBEC36" w:rsidR="00F506BD" w:rsidRPr="005E7DF9" w:rsidRDefault="00F506BD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 xml:space="preserve">doručování. </w:t>
            </w:r>
            <w:r w:rsidR="009B5480" w:rsidRPr="005E7DF9">
              <w:rPr>
                <w:rFonts w:ascii="Garamond" w:hAnsi="Garamond"/>
                <w:sz w:val="24"/>
                <w:szCs w:val="24"/>
              </w:rPr>
              <w:t xml:space="preserve">3 x </w:t>
            </w:r>
            <w:r w:rsidRPr="005E7DF9">
              <w:rPr>
                <w:rFonts w:ascii="Garamond" w:hAnsi="Garamond"/>
                <w:sz w:val="24"/>
                <w:szCs w:val="24"/>
              </w:rPr>
              <w:t>bylo</w:t>
            </w:r>
            <w:r w:rsidR="009B5480" w:rsidRPr="005E7DF9">
              <w:rPr>
                <w:rFonts w:ascii="Garamond" w:hAnsi="Garamond"/>
                <w:sz w:val="24"/>
                <w:szCs w:val="24"/>
              </w:rPr>
              <w:t xml:space="preserve"> MSp</w:t>
            </w:r>
            <w:r w:rsidRPr="005E7DF9">
              <w:rPr>
                <w:rFonts w:ascii="Garamond" w:hAnsi="Garamond"/>
                <w:sz w:val="24"/>
                <w:szCs w:val="24"/>
              </w:rPr>
              <w:t xml:space="preserve"> OS Cheb uloženo</w:t>
            </w:r>
          </w:p>
          <w:p w14:paraId="318AE395" w14:textId="764EF076" w:rsidR="009B5480" w:rsidRPr="005E7DF9" w:rsidRDefault="00F506BD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>řádně vyřídit žádost o informaci</w:t>
            </w:r>
            <w:r w:rsidR="009B5480" w:rsidRPr="005E7DF9">
              <w:rPr>
                <w:rFonts w:ascii="Garamond" w:hAnsi="Garamond"/>
                <w:sz w:val="24"/>
                <w:szCs w:val="24"/>
              </w:rPr>
              <w:t xml:space="preserve"> – zasl</w:t>
            </w:r>
            <w:r w:rsidR="00DF16CF" w:rsidRPr="005E7DF9">
              <w:rPr>
                <w:rFonts w:ascii="Garamond" w:hAnsi="Garamond"/>
                <w:sz w:val="24"/>
                <w:szCs w:val="24"/>
              </w:rPr>
              <w:t>at</w:t>
            </w:r>
            <w:r w:rsidR="009B5480" w:rsidRPr="005E7DF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92F14EC" w14:textId="77777777" w:rsidR="00DF16CF" w:rsidRPr="005E7DF9" w:rsidRDefault="009B5480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>poštou</w:t>
            </w:r>
            <w:r w:rsidR="00DF16CF" w:rsidRPr="005E7DF9">
              <w:rPr>
                <w:rFonts w:ascii="Garamond" w:hAnsi="Garamond"/>
                <w:sz w:val="24"/>
                <w:szCs w:val="24"/>
              </w:rPr>
              <w:t xml:space="preserve"> namísto osobního předání na</w:t>
            </w:r>
          </w:p>
          <w:p w14:paraId="666E735F" w14:textId="62909477" w:rsidR="00F506BD" w:rsidRPr="005E7DF9" w:rsidRDefault="00DF16CF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>podatelně OS,</w:t>
            </w:r>
            <w:r w:rsidR="009B5480" w:rsidRPr="005E7DF9">
              <w:rPr>
                <w:rFonts w:ascii="Garamond" w:hAnsi="Garamond"/>
                <w:sz w:val="24"/>
                <w:szCs w:val="24"/>
              </w:rPr>
              <w:t xml:space="preserve"> 1 x postup potvrzen.</w:t>
            </w:r>
          </w:p>
          <w:p w14:paraId="48BB471D" w14:textId="3BB269E3" w:rsidR="009B5480" w:rsidRPr="005E7DF9" w:rsidRDefault="009B5480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>7 x stížnost na postup OS Cheb při vyřizování</w:t>
            </w:r>
          </w:p>
          <w:p w14:paraId="5C70673B" w14:textId="270A46B4" w:rsidR="009B5480" w:rsidRPr="005E7DF9" w:rsidRDefault="009B5480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 xml:space="preserve">žádosti, </w:t>
            </w:r>
            <w:r w:rsidR="00DF16CF" w:rsidRPr="005E7DF9">
              <w:rPr>
                <w:rFonts w:ascii="Garamond" w:hAnsi="Garamond"/>
                <w:sz w:val="24"/>
                <w:szCs w:val="24"/>
              </w:rPr>
              <w:t>MSp</w:t>
            </w:r>
            <w:r w:rsidRPr="005E7DF9">
              <w:rPr>
                <w:rFonts w:ascii="Garamond" w:hAnsi="Garamond"/>
                <w:sz w:val="24"/>
                <w:szCs w:val="24"/>
              </w:rPr>
              <w:t xml:space="preserve"> postup potvrzen a stížnost </w:t>
            </w:r>
          </w:p>
          <w:p w14:paraId="2A2EE145" w14:textId="46497293" w:rsidR="009B5480" w:rsidRPr="005E7DF9" w:rsidRDefault="009B5480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>zamítnuta</w:t>
            </w:r>
          </w:p>
          <w:p w14:paraId="1C86297B" w14:textId="0B2FAE16" w:rsidR="009B5480" w:rsidRPr="005E7DF9" w:rsidRDefault="009B5480" w:rsidP="00767014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>Všechny výše uveden</w:t>
            </w:r>
            <w:r w:rsidR="008C2D24" w:rsidRPr="005E7DF9">
              <w:rPr>
                <w:rFonts w:ascii="Garamond" w:hAnsi="Garamond"/>
                <w:sz w:val="24"/>
                <w:szCs w:val="24"/>
              </w:rPr>
              <w:t>é</w:t>
            </w:r>
            <w:r w:rsidRPr="005E7DF9">
              <w:rPr>
                <w:rFonts w:ascii="Garamond" w:hAnsi="Garamond"/>
                <w:sz w:val="24"/>
                <w:szCs w:val="24"/>
              </w:rPr>
              <w:t xml:space="preserve"> stížnosti byly podány</w:t>
            </w:r>
          </w:p>
          <w:p w14:paraId="10000C78" w14:textId="31F7800B" w:rsidR="00D96CD5" w:rsidRPr="005E7DF9" w:rsidRDefault="009B5480" w:rsidP="00767014">
            <w:pPr>
              <w:ind w:right="-954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 xml:space="preserve">stejným žadatelem. </w:t>
            </w:r>
          </w:p>
        </w:tc>
      </w:tr>
      <w:tr w:rsidR="00D96CD5" w:rsidRPr="005E7DF9" w14:paraId="7131C284" w14:textId="77777777" w:rsidTr="00F506BD">
        <w:trPr>
          <w:trHeight w:hRule="exact" w:val="1008"/>
        </w:trPr>
        <w:tc>
          <w:tcPr>
            <w:tcW w:w="4987" w:type="dxa"/>
            <w:vAlign w:val="center"/>
          </w:tcPr>
          <w:p w14:paraId="0E70D619" w14:textId="77777777" w:rsidR="00D96CD5" w:rsidRPr="005E7DF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sz w:val="24"/>
                <w:szCs w:val="24"/>
              </w:rPr>
              <w:t>Další informace vztahující se k uplatňování tohoto zákona</w:t>
            </w:r>
          </w:p>
          <w:p w14:paraId="19D223F9" w14:textId="55E44AC3" w:rsidR="00D96CD5" w:rsidRPr="005E7DF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sz w:val="24"/>
                <w:szCs w:val="24"/>
              </w:rPr>
            </w:pPr>
            <w:r w:rsidRPr="005E7DF9">
              <w:rPr>
                <w:rFonts w:ascii="Garamond" w:hAnsi="Garamond"/>
                <w:sz w:val="24"/>
                <w:szCs w:val="24"/>
              </w:rPr>
              <w:t xml:space="preserve">(§ 18 odst. 1 písm. f) </w:t>
            </w:r>
            <w:r w:rsidR="003D2F05" w:rsidRPr="005E7DF9">
              <w:rPr>
                <w:rFonts w:ascii="Garamond" w:hAnsi="Garamond"/>
                <w:sz w:val="24"/>
                <w:szCs w:val="24"/>
              </w:rPr>
              <w:t>cit. zák.</w:t>
            </w:r>
            <w:r w:rsidRPr="005E7DF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2DBAC559" w14:textId="50CC19B0" w:rsidR="00D96CD5" w:rsidRPr="005E7DF9" w:rsidRDefault="003D2F05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E7DF9">
              <w:rPr>
                <w:rFonts w:ascii="Garamond" w:hAnsi="Garamond"/>
                <w:b/>
                <w:bCs/>
                <w:sz w:val="24"/>
                <w:szCs w:val="24"/>
              </w:rPr>
              <w:t>x</w:t>
            </w:r>
          </w:p>
        </w:tc>
      </w:tr>
    </w:tbl>
    <w:p w14:paraId="1D004455" w14:textId="77777777" w:rsidR="00065A06" w:rsidRPr="005E7DF9" w:rsidRDefault="00065A06">
      <w:pPr>
        <w:rPr>
          <w:rFonts w:ascii="Garamond" w:hAnsi="Garamond"/>
          <w:sz w:val="24"/>
          <w:szCs w:val="24"/>
        </w:rPr>
      </w:pPr>
    </w:p>
    <w:p w14:paraId="2E4A2674" w14:textId="1D0C5A79" w:rsidR="00D96CD5" w:rsidRPr="005E7DF9" w:rsidRDefault="00F506BD" w:rsidP="00707B7F">
      <w:pPr>
        <w:spacing w:after="240"/>
        <w:rPr>
          <w:rFonts w:ascii="Garamond" w:hAnsi="Garamond"/>
          <w:sz w:val="24"/>
          <w:szCs w:val="24"/>
        </w:rPr>
      </w:pPr>
      <w:r w:rsidRPr="005E7DF9">
        <w:rPr>
          <w:rFonts w:ascii="Garamond" w:hAnsi="Garamond"/>
          <w:sz w:val="24"/>
          <w:szCs w:val="24"/>
        </w:rPr>
        <w:t xml:space="preserve">Cheb </w:t>
      </w:r>
      <w:r w:rsidR="00707B7F" w:rsidRPr="005E7DF9">
        <w:rPr>
          <w:rFonts w:ascii="Garamond" w:hAnsi="Garamond"/>
          <w:sz w:val="24"/>
          <w:szCs w:val="24"/>
        </w:rPr>
        <w:t>13</w:t>
      </w:r>
      <w:r w:rsidRPr="005E7DF9">
        <w:rPr>
          <w:rFonts w:ascii="Garamond" w:hAnsi="Garamond"/>
          <w:sz w:val="24"/>
          <w:szCs w:val="24"/>
        </w:rPr>
        <w:t>. 1 .202</w:t>
      </w:r>
      <w:r w:rsidR="00707B7F" w:rsidRPr="005E7DF9">
        <w:rPr>
          <w:rFonts w:ascii="Garamond" w:hAnsi="Garamond"/>
          <w:sz w:val="24"/>
          <w:szCs w:val="24"/>
        </w:rPr>
        <w:t>6</w:t>
      </w:r>
    </w:p>
    <w:p w14:paraId="148FD577" w14:textId="4929228A" w:rsidR="00F506BD" w:rsidRPr="005E7DF9" w:rsidRDefault="00F506BD" w:rsidP="00F506BD">
      <w:pPr>
        <w:rPr>
          <w:rFonts w:ascii="Garamond" w:hAnsi="Garamond"/>
          <w:sz w:val="24"/>
          <w:szCs w:val="24"/>
        </w:rPr>
      </w:pPr>
      <w:r w:rsidRPr="005E7DF9">
        <w:rPr>
          <w:rFonts w:ascii="Garamond" w:hAnsi="Garamond"/>
          <w:sz w:val="24"/>
          <w:szCs w:val="24"/>
        </w:rPr>
        <w:t>Mgr. Robert Plášil</w:t>
      </w:r>
      <w:r w:rsidR="006413E4" w:rsidRPr="005E7DF9">
        <w:rPr>
          <w:rFonts w:ascii="Garamond" w:hAnsi="Garamond"/>
          <w:sz w:val="24"/>
          <w:szCs w:val="24"/>
        </w:rPr>
        <w:t xml:space="preserve"> </w:t>
      </w:r>
      <w:r w:rsidR="00E81A25" w:rsidRPr="005E7DF9">
        <w:rPr>
          <w:rFonts w:ascii="Garamond" w:hAnsi="Garamond"/>
          <w:sz w:val="24"/>
          <w:szCs w:val="24"/>
        </w:rPr>
        <w:t xml:space="preserve">v. r. </w:t>
      </w:r>
    </w:p>
    <w:p w14:paraId="49155C98" w14:textId="6ECAC853" w:rsidR="00F506BD" w:rsidRPr="005E7DF9" w:rsidRDefault="00F506BD">
      <w:pPr>
        <w:rPr>
          <w:rFonts w:ascii="Garamond" w:hAnsi="Garamond"/>
          <w:sz w:val="24"/>
          <w:szCs w:val="24"/>
        </w:rPr>
      </w:pPr>
      <w:r w:rsidRPr="005E7DF9">
        <w:rPr>
          <w:rFonts w:ascii="Garamond" w:hAnsi="Garamond"/>
          <w:sz w:val="20"/>
          <w:szCs w:val="20"/>
        </w:rPr>
        <w:t>předseda Okresního soudu v</w:t>
      </w:r>
      <w:r w:rsidR="00DB75DC" w:rsidRPr="005E7DF9">
        <w:rPr>
          <w:rFonts w:ascii="Garamond" w:hAnsi="Garamond"/>
          <w:sz w:val="20"/>
          <w:szCs w:val="20"/>
        </w:rPr>
        <w:t> </w:t>
      </w:r>
      <w:r w:rsidRPr="005E7DF9">
        <w:rPr>
          <w:rFonts w:ascii="Garamond" w:hAnsi="Garamond"/>
          <w:sz w:val="20"/>
          <w:szCs w:val="20"/>
        </w:rPr>
        <w:t>Chebu</w:t>
      </w:r>
    </w:p>
    <w:sectPr w:rsidR="00F506BD" w:rsidRPr="005E7DF9" w:rsidSect="00D96CD5">
      <w:headerReference w:type="default" r:id="rId7"/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9168" w14:textId="77777777" w:rsidR="0095626B" w:rsidRDefault="0095626B" w:rsidP="0095626B">
      <w:r>
        <w:separator/>
      </w:r>
    </w:p>
  </w:endnote>
  <w:endnote w:type="continuationSeparator" w:id="0">
    <w:p w14:paraId="2CECFEB5" w14:textId="77777777" w:rsidR="0095626B" w:rsidRDefault="0095626B" w:rsidP="009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DB7C" w14:textId="37713353" w:rsidR="00E81A25" w:rsidRPr="00E81A25" w:rsidRDefault="00E81A25">
    <w:pPr>
      <w:pStyle w:val="Zpat"/>
      <w:rPr>
        <w:rFonts w:ascii="Garamond" w:hAnsi="Garamond"/>
      </w:rPr>
    </w:pPr>
    <w:r w:rsidRPr="00E81A25">
      <w:rPr>
        <w:rFonts w:ascii="Garamond" w:hAnsi="Garamond"/>
      </w:rPr>
      <w:t>Shodu s prvopisem potvrzuje Lenka Osinková.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D60B" w14:textId="77777777" w:rsidR="0095626B" w:rsidRDefault="0095626B" w:rsidP="0095626B">
      <w:r>
        <w:separator/>
      </w:r>
    </w:p>
  </w:footnote>
  <w:footnote w:type="continuationSeparator" w:id="0">
    <w:p w14:paraId="2BA38382" w14:textId="77777777" w:rsidR="0095626B" w:rsidRDefault="0095626B" w:rsidP="009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2BC3" w14:textId="085D5D14" w:rsidR="0095626B" w:rsidRPr="0095626B" w:rsidRDefault="00316E3F" w:rsidP="0095626B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95626B" w:rsidRPr="0095626B">
      <w:rPr>
        <w:rFonts w:ascii="Garamond" w:hAnsi="Garamond"/>
        <w:sz w:val="24"/>
        <w:szCs w:val="24"/>
      </w:rPr>
      <w:t>S</w:t>
    </w:r>
    <w:r>
      <w:rPr>
        <w:rFonts w:ascii="Garamond" w:hAnsi="Garamond"/>
        <w:sz w:val="24"/>
        <w:szCs w:val="24"/>
      </w:rPr>
      <w:t>pr</w:t>
    </w:r>
    <w:r w:rsidR="0095626B" w:rsidRPr="0095626B">
      <w:rPr>
        <w:rFonts w:ascii="Garamond" w:hAnsi="Garamond"/>
        <w:sz w:val="24"/>
        <w:szCs w:val="24"/>
      </w:rPr>
      <w:t xml:space="preserve"> 4</w:t>
    </w:r>
    <w:r>
      <w:rPr>
        <w:rFonts w:ascii="Garamond" w:hAnsi="Garamond"/>
        <w:sz w:val="24"/>
        <w:szCs w:val="24"/>
      </w:rPr>
      <w:t>5</w:t>
    </w:r>
    <w:r w:rsidR="0095626B" w:rsidRPr="0095626B">
      <w:rPr>
        <w:rFonts w:ascii="Garamond" w:hAnsi="Garamond"/>
        <w:sz w:val="24"/>
        <w:szCs w:val="24"/>
      </w:rPr>
      <w:t>/202</w:t>
    </w:r>
    <w:r>
      <w:rPr>
        <w:rFonts w:ascii="Garamond" w:hAnsi="Garamond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42973"/>
    <w:multiLevelType w:val="hybridMultilevel"/>
    <w:tmpl w:val="7960DB74"/>
    <w:lvl w:ilvl="0" w:tplc="EABCC75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93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výročnízprávazarok2025.do 2026/01/12 16:02:4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0A44CA"/>
    <w:rsid w:val="000509EA"/>
    <w:rsid w:val="00065A06"/>
    <w:rsid w:val="000A44CA"/>
    <w:rsid w:val="000A79E8"/>
    <w:rsid w:val="001F51E9"/>
    <w:rsid w:val="00316E3F"/>
    <w:rsid w:val="003D2F05"/>
    <w:rsid w:val="003D4B02"/>
    <w:rsid w:val="00467D5C"/>
    <w:rsid w:val="00494A39"/>
    <w:rsid w:val="004D2678"/>
    <w:rsid w:val="00511DA9"/>
    <w:rsid w:val="005E7DF9"/>
    <w:rsid w:val="006413E4"/>
    <w:rsid w:val="006A785D"/>
    <w:rsid w:val="00707B7F"/>
    <w:rsid w:val="00767014"/>
    <w:rsid w:val="00860D6A"/>
    <w:rsid w:val="00870FE7"/>
    <w:rsid w:val="008C2D24"/>
    <w:rsid w:val="00926C0F"/>
    <w:rsid w:val="0095626B"/>
    <w:rsid w:val="00960473"/>
    <w:rsid w:val="009B5480"/>
    <w:rsid w:val="00A20441"/>
    <w:rsid w:val="00A61A1C"/>
    <w:rsid w:val="00CC2F74"/>
    <w:rsid w:val="00D022FA"/>
    <w:rsid w:val="00D96CD5"/>
    <w:rsid w:val="00DB75DC"/>
    <w:rsid w:val="00DD3FF1"/>
    <w:rsid w:val="00DF16CF"/>
    <w:rsid w:val="00E20B83"/>
    <w:rsid w:val="00E81A25"/>
    <w:rsid w:val="00F506BD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FF17"/>
  <w15:docId w15:val="{7626A731-BED9-478D-A594-2702FDF6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CD5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2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26B"/>
  </w:style>
  <w:style w:type="paragraph" w:styleId="Zpat">
    <w:name w:val="footer"/>
    <w:basedOn w:val="Normln"/>
    <w:link w:val="ZpatChar"/>
    <w:uiPriority w:val="99"/>
    <w:unhideWhenUsed/>
    <w:rsid w:val="009562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26B"/>
  </w:style>
  <w:style w:type="paragraph" w:styleId="Odstavecseseznamem">
    <w:name w:val="List Paragraph"/>
    <w:basedOn w:val="Normln"/>
    <w:uiPriority w:val="34"/>
    <w:qFormat/>
    <w:rsid w:val="0092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Dundová Olga Bc.</dc:creator>
  <cp:lastModifiedBy>Osinková Lenka</cp:lastModifiedBy>
  <cp:revision>2</cp:revision>
  <cp:lastPrinted>2026-01-12T15:12:00Z</cp:lastPrinted>
  <dcterms:created xsi:type="dcterms:W3CDTF">2026-01-16T09:57:00Z</dcterms:created>
  <dcterms:modified xsi:type="dcterms:W3CDTF">2026-01-16T09:57:00Z</dcterms:modified>
</cp:coreProperties>
</file>