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A413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14:paraId="6B883787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3C732F2" w14:textId="77777777"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BFA6652" w14:textId="77777777" w:rsidR="00447969" w:rsidRPr="005C236C" w:rsidRDefault="00447969" w:rsidP="00447969">
      <w:pPr>
        <w:jc w:val="both"/>
        <w:rPr>
          <w:rFonts w:ascii="Garamond" w:hAnsi="Garamond"/>
          <w:b/>
          <w:bCs/>
          <w:szCs w:val="24"/>
        </w:rPr>
      </w:pPr>
    </w:p>
    <w:p w14:paraId="00345406" w14:textId="77777777" w:rsidR="00447969" w:rsidRPr="005C236C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Předseda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   </w:t>
      </w:r>
      <w:r w:rsidR="00A56CD2" w:rsidRPr="005C236C">
        <w:rPr>
          <w:rFonts w:ascii="Garamond" w:hAnsi="Garamond"/>
          <w:b/>
          <w:bCs/>
          <w:sz w:val="28"/>
          <w:szCs w:val="28"/>
        </w:rPr>
        <w:t xml:space="preserve">      </w:t>
      </w:r>
      <w:r w:rsidR="00AA6BD2" w:rsidRPr="005C236C">
        <w:rPr>
          <w:rFonts w:ascii="Garamond" w:hAnsi="Garamond"/>
          <w:b/>
          <w:bCs/>
          <w:sz w:val="28"/>
          <w:szCs w:val="28"/>
        </w:rPr>
        <w:t>J</w:t>
      </w:r>
      <w:r w:rsidRPr="005C236C">
        <w:rPr>
          <w:rFonts w:ascii="Garamond" w:hAnsi="Garamond"/>
          <w:b/>
          <w:bCs/>
          <w:sz w:val="28"/>
          <w:szCs w:val="28"/>
        </w:rPr>
        <w:t>UDr.</w:t>
      </w:r>
      <w:r w:rsidR="00AA6BD2" w:rsidRPr="005C236C">
        <w:rPr>
          <w:rFonts w:ascii="Garamond" w:hAnsi="Garamond"/>
          <w:b/>
          <w:bCs/>
          <w:sz w:val="28"/>
          <w:szCs w:val="28"/>
        </w:rPr>
        <w:t xml:space="preserve"> </w:t>
      </w:r>
      <w:r w:rsidRPr="005C236C">
        <w:rPr>
          <w:rFonts w:ascii="Garamond" w:hAnsi="Garamond"/>
          <w:b/>
          <w:bCs/>
          <w:sz w:val="28"/>
          <w:szCs w:val="28"/>
        </w:rPr>
        <w:t>Milan Špryňar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</w:p>
    <w:p w14:paraId="728823F2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6BD7FCD7" w14:textId="77777777" w:rsidR="00E91B67" w:rsidRPr="005C236C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2 a 3 zákona č. 6/2002 Sb., o soudech a soudcích, přísedících a státní správě soudů a o změně některých dalších zákonů, ve znění pozdějších předpisů</w:t>
      </w:r>
      <w:r w:rsidR="00E91B67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5C236C">
        <w:rPr>
          <w:rFonts w:ascii="Garamond" w:hAnsi="Garamond"/>
          <w:bCs/>
          <w:sz w:val="24"/>
          <w:szCs w:val="24"/>
        </w:rPr>
        <w:t>ti fyzických a právnických osob</w:t>
      </w:r>
      <w:r w:rsidR="00DD27C9" w:rsidRPr="005C236C">
        <w:rPr>
          <w:rFonts w:ascii="Garamond" w:hAnsi="Garamond"/>
          <w:sz w:val="36"/>
          <w:szCs w:val="36"/>
        </w:rPr>
        <w:t xml:space="preserve"> </w:t>
      </w:r>
      <w:r w:rsidR="00DD27C9" w:rsidRPr="005C236C">
        <w:rPr>
          <w:rFonts w:ascii="Garamond" w:hAnsi="Garamond"/>
          <w:sz w:val="24"/>
          <w:szCs w:val="24"/>
        </w:rPr>
        <w:t xml:space="preserve">podaných dle § 164 a násl. zákona o soudech a soudcích, </w:t>
      </w:r>
      <w:r w:rsidRPr="005C236C">
        <w:rPr>
          <w:rFonts w:ascii="Garamond" w:hAnsi="Garamond"/>
          <w:bCs/>
          <w:sz w:val="24"/>
          <w:szCs w:val="24"/>
        </w:rPr>
        <w:t>vykonává soudní dohled</w:t>
      </w:r>
      <w:r w:rsidR="007B2042" w:rsidRPr="005C236C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5C236C">
        <w:rPr>
          <w:rFonts w:ascii="Garamond" w:hAnsi="Garamond"/>
          <w:bCs/>
          <w:sz w:val="24"/>
          <w:szCs w:val="24"/>
        </w:rPr>
        <w:t>u</w:t>
      </w:r>
      <w:r w:rsidR="007B2042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na </w:t>
      </w:r>
      <w:r w:rsidR="00110AD5" w:rsidRPr="005C236C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Pr="005C236C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5C236C">
        <w:rPr>
          <w:rFonts w:ascii="Garamond" w:hAnsi="Garamond"/>
          <w:bCs/>
          <w:sz w:val="24"/>
          <w:szCs w:val="24"/>
        </w:rPr>
        <w:t xml:space="preserve"> jako předseda senátu</w:t>
      </w:r>
      <w:r w:rsidRPr="005C236C">
        <w:rPr>
          <w:rFonts w:ascii="Garamond" w:hAnsi="Garamond"/>
          <w:bCs/>
          <w:sz w:val="24"/>
          <w:szCs w:val="24"/>
        </w:rPr>
        <w:t xml:space="preserve"> na úseku trestním</w:t>
      </w:r>
      <w:r w:rsidR="00DD27C9" w:rsidRPr="005C236C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5C236C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5C236C">
        <w:rPr>
          <w:rFonts w:ascii="Garamond" w:hAnsi="Garamond"/>
          <w:sz w:val="24"/>
          <w:szCs w:val="24"/>
        </w:rPr>
        <w:t>svobodném přístupu k informacím.</w:t>
      </w:r>
      <w:r w:rsidR="00A06DD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Podle zákona č. 320/2001 Sb., o finanční kontrole ve veřejné správě, ve znění pozdějších předpisů</w:t>
      </w:r>
      <w:r w:rsidR="00A06DD0" w:rsidRPr="005C236C">
        <w:rPr>
          <w:rFonts w:ascii="Garamond" w:hAnsi="Garamond"/>
          <w:bCs/>
          <w:sz w:val="24"/>
          <w:szCs w:val="24"/>
        </w:rPr>
        <w:t>,</w:t>
      </w:r>
      <w:r w:rsidR="001F1525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je příkazcem operací s odpovědností v plném rozsahu u předběžné finanční kontroly včetně pověření k zajištění průběžné kontroly</w:t>
      </w:r>
      <w:r w:rsidR="00782D5D" w:rsidRPr="005C236C">
        <w:rPr>
          <w:rFonts w:ascii="Garamond" w:hAnsi="Garamond"/>
          <w:sz w:val="24"/>
          <w:szCs w:val="24"/>
        </w:rPr>
        <w:t>; vykonává finanční kontrolu v rozsahu platné instrukce Okresního soudu v Chrudimi, kterou se upravuje systém vnitřní finanční kontroly,</w:t>
      </w:r>
      <w:r w:rsidR="000F615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Rozhoduje podle § 6 odst. 2 zákona č. 216/1994 Sb., o rozhodčím řízení a o výkonu rozhodčích nálezů, ve znění pozdějších předpisů</w:t>
      </w:r>
      <w:r w:rsidR="002E633F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Rozhoduje o nakládání s daňovými pohledávkami, jejichž hodnota přesahuje 100.000, - Kč dle zákona č. 280/2009 Sb., daňový řád, ve znění pozdějších předpisů a </w:t>
      </w:r>
      <w:r w:rsidR="00A64172" w:rsidRPr="00A64172">
        <w:rPr>
          <w:rFonts w:ascii="Garamond" w:hAnsi="Garamond"/>
          <w:bCs/>
          <w:sz w:val="24"/>
          <w:szCs w:val="24"/>
        </w:rPr>
        <w:t>Instrukce MS</w:t>
      </w:r>
      <w:r w:rsidR="009106AE" w:rsidRPr="00A64172">
        <w:rPr>
          <w:rFonts w:ascii="Garamond" w:hAnsi="Garamond"/>
          <w:bCs/>
          <w:sz w:val="24"/>
          <w:szCs w:val="24"/>
        </w:rPr>
        <w:t xml:space="preserve"> č.j. MSP-18/2022-OPR-SP</w:t>
      </w:r>
      <w:r w:rsidRPr="00A64172">
        <w:rPr>
          <w:rFonts w:ascii="Garamond" w:hAnsi="Garamond"/>
          <w:bCs/>
          <w:sz w:val="24"/>
          <w:szCs w:val="24"/>
        </w:rPr>
        <w:t>, o vymáhání pohledávek.</w:t>
      </w:r>
      <w:r w:rsidR="00B05518" w:rsidRPr="00A64172">
        <w:rPr>
          <w:rFonts w:ascii="Garamond" w:hAnsi="Garamond"/>
          <w:sz w:val="24"/>
          <w:szCs w:val="24"/>
        </w:rPr>
        <w:t xml:space="preserve"> Vykonává státní dohled nad exekuční činností a nad činností exekutora podle </w:t>
      </w:r>
      <w:r w:rsidR="00B05518" w:rsidRPr="005C236C">
        <w:rPr>
          <w:rFonts w:ascii="Garamond" w:hAnsi="Garamond"/>
          <w:sz w:val="24"/>
          <w:szCs w:val="24"/>
        </w:rPr>
        <w:t>§ 74 odst. 1 písm. c) zák. č. 120/2001Sb. v platném znění.</w:t>
      </w:r>
      <w:r w:rsidR="00B500FD" w:rsidRPr="005C236C">
        <w:rPr>
          <w:rFonts w:ascii="Garamond" w:hAnsi="Garamond"/>
          <w:bCs/>
          <w:sz w:val="24"/>
          <w:szCs w:val="24"/>
        </w:rPr>
        <w:t xml:space="preserve"> </w:t>
      </w:r>
      <w:r w:rsidR="00B05518" w:rsidRPr="005C236C">
        <w:rPr>
          <w:rFonts w:ascii="Garamond" w:hAnsi="Garamond"/>
          <w:bCs/>
          <w:sz w:val="24"/>
          <w:szCs w:val="24"/>
        </w:rPr>
        <w:t>P</w:t>
      </w:r>
      <w:r w:rsidR="00E91B67" w:rsidRPr="005C236C">
        <w:rPr>
          <w:rFonts w:ascii="Garamond" w:hAnsi="Garamond"/>
          <w:sz w:val="24"/>
          <w:szCs w:val="24"/>
        </w:rPr>
        <w:t>ečuje o odbornou výchov</w:t>
      </w:r>
      <w:r w:rsidR="00B05518" w:rsidRPr="005C236C">
        <w:rPr>
          <w:rFonts w:ascii="Garamond" w:hAnsi="Garamond"/>
          <w:sz w:val="24"/>
          <w:szCs w:val="24"/>
        </w:rPr>
        <w:t>u soudců a ostatních pracovníků</w:t>
      </w:r>
      <w:r w:rsidR="00216C88" w:rsidRPr="005C236C">
        <w:rPr>
          <w:rFonts w:ascii="Garamond" w:hAnsi="Garamond"/>
          <w:sz w:val="24"/>
          <w:szCs w:val="24"/>
        </w:rPr>
        <w:t>.</w:t>
      </w:r>
    </w:p>
    <w:p w14:paraId="580BAAFB" w14:textId="77777777" w:rsidR="00657982" w:rsidRPr="005C236C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2AB4828" w14:textId="77777777" w:rsidR="00531084" w:rsidRPr="005C236C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FFC12BB" w14:textId="77777777" w:rsidR="00AD1265" w:rsidRPr="005C236C" w:rsidRDefault="00AD1265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Místopřed</w:t>
      </w:r>
      <w:r w:rsidR="00F621D9" w:rsidRPr="005C236C">
        <w:rPr>
          <w:rFonts w:ascii="Garamond" w:hAnsi="Garamond"/>
          <w:b/>
          <w:bCs/>
          <w:sz w:val="28"/>
          <w:szCs w:val="28"/>
          <w:u w:val="single"/>
        </w:rPr>
        <w:t>sed</w:t>
      </w:r>
      <w:r w:rsidRPr="005C236C">
        <w:rPr>
          <w:rFonts w:ascii="Garamond" w:hAnsi="Garamond"/>
          <w:b/>
          <w:bCs/>
          <w:sz w:val="28"/>
          <w:szCs w:val="28"/>
          <w:u w:val="single"/>
        </w:rPr>
        <w:t>kyně</w:t>
      </w:r>
      <w:r w:rsidR="00AA6BD2" w:rsidRPr="005C236C">
        <w:rPr>
          <w:rFonts w:ascii="Garamond" w:hAnsi="Garamond"/>
          <w:b/>
          <w:bCs/>
          <w:sz w:val="28"/>
          <w:szCs w:val="28"/>
          <w:u w:val="single"/>
        </w:rPr>
        <w:t xml:space="preserve"> okresního soudu:</w:t>
      </w:r>
      <w:r w:rsidR="00AA6BD2" w:rsidRPr="005C236C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                      </w:t>
      </w:r>
      <w:r w:rsidR="00AA6BD2" w:rsidRPr="005C236C">
        <w:rPr>
          <w:rFonts w:ascii="Garamond" w:hAnsi="Garamond"/>
          <w:b/>
          <w:sz w:val="28"/>
          <w:szCs w:val="28"/>
        </w:rPr>
        <w:tab/>
      </w:r>
      <w:r w:rsidR="00A56CD2" w:rsidRPr="005C236C">
        <w:rPr>
          <w:rFonts w:ascii="Garamond" w:hAnsi="Garamond"/>
          <w:b/>
          <w:sz w:val="28"/>
          <w:szCs w:val="28"/>
        </w:rPr>
        <w:t xml:space="preserve">   </w:t>
      </w:r>
      <w:r w:rsidR="000B7BC3" w:rsidRPr="005C236C">
        <w:rPr>
          <w:rFonts w:ascii="Garamond" w:hAnsi="Garamond"/>
          <w:b/>
          <w:sz w:val="28"/>
          <w:szCs w:val="28"/>
        </w:rPr>
        <w:t>Mgr. Eva Bačkovská</w:t>
      </w:r>
      <w:r w:rsidR="005764D4" w:rsidRPr="005C236C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14:paraId="54674E7F" w14:textId="77777777" w:rsidR="00460245" w:rsidRPr="005C236C" w:rsidRDefault="007C0232" w:rsidP="00460245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>ídí ús</w:t>
      </w:r>
      <w:r w:rsidR="00E85567" w:rsidRPr="005C236C">
        <w:rPr>
          <w:rFonts w:ascii="Garamond" w:hAnsi="Garamond"/>
          <w:bCs/>
          <w:sz w:val="24"/>
          <w:szCs w:val="24"/>
        </w:rPr>
        <w:t xml:space="preserve">ek občanskoprávní sporný a </w:t>
      </w:r>
      <w:r w:rsidR="00460245" w:rsidRPr="005C236C">
        <w:rPr>
          <w:rFonts w:ascii="Garamond" w:hAnsi="Garamond"/>
          <w:bCs/>
          <w:sz w:val="24"/>
          <w:szCs w:val="24"/>
        </w:rPr>
        <w:t>pozůstalostní</w:t>
      </w:r>
      <w:r w:rsidR="00E85567" w:rsidRPr="005C236C">
        <w:rPr>
          <w:rFonts w:ascii="Garamond" w:hAnsi="Garamond"/>
          <w:bCs/>
          <w:sz w:val="24"/>
          <w:szCs w:val="24"/>
        </w:rPr>
        <w:t>, úsek exekuční a výkonu rozhodnutí.</w:t>
      </w:r>
      <w:r w:rsidR="00460245" w:rsidRPr="005C236C">
        <w:rPr>
          <w:rFonts w:ascii="Garamond" w:hAnsi="Garamond"/>
          <w:bCs/>
          <w:sz w:val="24"/>
          <w:szCs w:val="24"/>
        </w:rPr>
        <w:t xml:space="preserve"> Zastupuje předsedu soudu v době jeho nepřítomnosti.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Je pověřena plněním úkolů soudního dohledu na úseku občanskoprávním sporném a</w:t>
      </w:r>
      <w:r w:rsidR="00295172" w:rsidRPr="005C236C">
        <w:rPr>
          <w:rFonts w:ascii="Garamond" w:hAnsi="Garamond"/>
          <w:bCs/>
          <w:sz w:val="24"/>
          <w:szCs w:val="24"/>
        </w:rPr>
        <w:t xml:space="preserve"> pozůstalostním, úseku exekučním a výkonu rozhodnutí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Vyřizuje stížnosti a podání fyzických a právnických osob na úseku jí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 xml:space="preserve"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v rozsahu níže uvedeném, organizuje práci a odbornou výchovu pracovníků na úseku jí svěřeném.</w:t>
      </w:r>
    </w:p>
    <w:p w14:paraId="1A3B51AE" w14:textId="77777777" w:rsidR="00460245" w:rsidRPr="005C236C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</w:p>
    <w:p w14:paraId="70B93721" w14:textId="0E03A711" w:rsidR="00460245" w:rsidRPr="005C236C" w:rsidRDefault="00460245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Je příkazcem operací v rozsahu do 100.000,-</w:t>
      </w:r>
      <w:r w:rsidR="00FB17E3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Kč a v době nepřítomnosti předsedy (s přenesenou odpovědností) v plném rozsahu, včetně pověření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14:paraId="0C84F2AA" w14:textId="77777777" w:rsidR="00460245" w:rsidRPr="005C236C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35E1908" w14:textId="77777777" w:rsidR="00447969" w:rsidRPr="005C236C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 w:rsidRPr="005C236C">
        <w:rPr>
          <w:rFonts w:ascii="Garamond" w:hAnsi="Garamond"/>
          <w:b/>
          <w:bCs/>
          <w:sz w:val="28"/>
          <w:szCs w:val="28"/>
        </w:rPr>
        <w:t xml:space="preserve">         </w:t>
      </w:r>
      <w:r w:rsidR="007A3164" w:rsidRPr="005C236C">
        <w:rPr>
          <w:rFonts w:ascii="Garamond" w:hAnsi="Garamond"/>
          <w:b/>
          <w:bCs/>
          <w:sz w:val="28"/>
          <w:szCs w:val="28"/>
        </w:rPr>
        <w:t xml:space="preserve">  Mgr. Jakub J</w:t>
      </w:r>
      <w:r w:rsidR="00216C88" w:rsidRPr="005C236C">
        <w:rPr>
          <w:rFonts w:ascii="Garamond" w:hAnsi="Garamond"/>
          <w:b/>
          <w:bCs/>
          <w:sz w:val="28"/>
          <w:szCs w:val="28"/>
        </w:rPr>
        <w:t>akubík</w:t>
      </w:r>
    </w:p>
    <w:p w14:paraId="2BF3275E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14:paraId="2A3A045C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0129B89" w14:textId="32FF1AA5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Všeobecné ustanovení k aplikaci zákona č. 320/2001 Sb., o finanční kontrole ve veřejné správě a o změně některých zákonů (zákon o finanční kontrole) ve znění pozdějších předpisů</w:t>
      </w:r>
    </w:p>
    <w:p w14:paraId="44E5CD4E" w14:textId="77777777"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14:paraId="3F0210D0" w14:textId="58C27CCB"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 xml:space="preserve">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14:paraId="4D4BCF7B" w14:textId="77777777"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70638C4E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4AB91EBE" w14:textId="383A6345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</w:t>
      </w:r>
      <w:r w:rsidRPr="007331C6">
        <w:rPr>
          <w:rFonts w:ascii="Garamond" w:hAnsi="Garamond"/>
          <w:b/>
          <w:bCs/>
          <w:sz w:val="28"/>
          <w:szCs w:val="28"/>
        </w:rPr>
        <w:t xml:space="preserve">aplikaci </w:t>
      </w:r>
      <w:r w:rsidRPr="007331C6">
        <w:rPr>
          <w:rFonts w:ascii="Garamond" w:hAnsi="Garamond"/>
          <w:b/>
          <w:sz w:val="28"/>
          <w:szCs w:val="28"/>
        </w:rPr>
        <w:t>Instrukce Ministerstva spravedlnosti ČR, č. j. </w:t>
      </w:r>
      <w:r w:rsidR="0064625F" w:rsidRPr="007331C6">
        <w:rPr>
          <w:rFonts w:ascii="Garamond" w:hAnsi="Garamond"/>
          <w:b/>
          <w:sz w:val="28"/>
          <w:szCs w:val="28"/>
        </w:rPr>
        <w:t xml:space="preserve"> MSP-115/2022</w:t>
      </w:r>
      <w:r w:rsidRPr="007331C6">
        <w:rPr>
          <w:rFonts w:ascii="Garamond" w:hAnsi="Garamond"/>
          <w:b/>
          <w:sz w:val="28"/>
          <w:szCs w:val="28"/>
        </w:rPr>
        <w:t>-OI-SP</w:t>
      </w:r>
      <w:r w:rsidR="0064625F" w:rsidRPr="007331C6">
        <w:rPr>
          <w:rFonts w:ascii="Garamond" w:hAnsi="Garamond"/>
          <w:b/>
          <w:sz w:val="28"/>
          <w:szCs w:val="28"/>
        </w:rPr>
        <w:t>/1</w:t>
      </w:r>
      <w:r w:rsidRPr="007331C6">
        <w:rPr>
          <w:rFonts w:ascii="Garamond" w:hAnsi="Garamond"/>
          <w:b/>
          <w:sz w:val="28"/>
          <w:szCs w:val="28"/>
        </w:rPr>
        <w:t xml:space="preserve">, o zajištění </w:t>
      </w:r>
      <w:r w:rsidRPr="005C236C">
        <w:rPr>
          <w:rFonts w:ascii="Garamond" w:hAnsi="Garamond"/>
          <w:b/>
          <w:sz w:val="28"/>
          <w:szCs w:val="28"/>
        </w:rPr>
        <w:t>bezpečnosti informací v prostředí informačních a komunikačních technologií resortu spravedlnosti</w:t>
      </w:r>
    </w:p>
    <w:p w14:paraId="3ADD4261" w14:textId="77777777"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14:paraId="55485788" w14:textId="77777777"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čekatelé,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příslušného informačního systému.</w:t>
      </w:r>
    </w:p>
    <w:p w14:paraId="5352E382" w14:textId="77777777"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14:paraId="2DEEC9AB" w14:textId="77777777"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footerReference w:type="default" r:id="rId7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E445" w14:textId="77777777" w:rsidR="001D2970" w:rsidRDefault="001D2970" w:rsidP="00DC47F0">
      <w:r>
        <w:separator/>
      </w:r>
    </w:p>
  </w:endnote>
  <w:endnote w:type="continuationSeparator" w:id="0">
    <w:p w14:paraId="34AE6108" w14:textId="77777777" w:rsidR="001D2970" w:rsidRDefault="001D2970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844480"/>
      <w:docPartObj>
        <w:docPartGallery w:val="Page Numbers (Bottom of Page)"/>
        <w:docPartUnique/>
      </w:docPartObj>
    </w:sdtPr>
    <w:sdtContent>
      <w:p w14:paraId="42547E32" w14:textId="77777777"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37B">
          <w:rPr>
            <w:noProof/>
          </w:rPr>
          <w:t>5</w:t>
        </w:r>
        <w:r>
          <w:fldChar w:fldCharType="end"/>
        </w:r>
      </w:p>
    </w:sdtContent>
  </w:sdt>
  <w:p w14:paraId="3E7A2EDD" w14:textId="77777777"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7839" w14:textId="77777777" w:rsidR="001D2970" w:rsidRDefault="001D2970" w:rsidP="00DC47F0">
      <w:r>
        <w:separator/>
      </w:r>
    </w:p>
  </w:footnote>
  <w:footnote w:type="continuationSeparator" w:id="0">
    <w:p w14:paraId="60F93231" w14:textId="77777777" w:rsidR="001D2970" w:rsidRDefault="001D2970" w:rsidP="00D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 w16cid:durableId="12347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9"/>
    <w:rsid w:val="000243CA"/>
    <w:rsid w:val="000B7BC3"/>
    <w:rsid w:val="000D737B"/>
    <w:rsid w:val="000F6150"/>
    <w:rsid w:val="000F7ADE"/>
    <w:rsid w:val="00110AD5"/>
    <w:rsid w:val="0013089D"/>
    <w:rsid w:val="001A7CA8"/>
    <w:rsid w:val="001B72CB"/>
    <w:rsid w:val="001D2970"/>
    <w:rsid w:val="001F1525"/>
    <w:rsid w:val="00216C88"/>
    <w:rsid w:val="00216F62"/>
    <w:rsid w:val="00221F86"/>
    <w:rsid w:val="00234BAD"/>
    <w:rsid w:val="00280455"/>
    <w:rsid w:val="00287283"/>
    <w:rsid w:val="00295172"/>
    <w:rsid w:val="002E1BEF"/>
    <w:rsid w:val="002E633F"/>
    <w:rsid w:val="00303547"/>
    <w:rsid w:val="00327091"/>
    <w:rsid w:val="00340974"/>
    <w:rsid w:val="003822D5"/>
    <w:rsid w:val="003B3951"/>
    <w:rsid w:val="003F3BEC"/>
    <w:rsid w:val="00447969"/>
    <w:rsid w:val="00460245"/>
    <w:rsid w:val="00473EF9"/>
    <w:rsid w:val="00486C44"/>
    <w:rsid w:val="004F1058"/>
    <w:rsid w:val="00531084"/>
    <w:rsid w:val="005764D4"/>
    <w:rsid w:val="0057699A"/>
    <w:rsid w:val="005A79E4"/>
    <w:rsid w:val="005C236C"/>
    <w:rsid w:val="0064625F"/>
    <w:rsid w:val="00654046"/>
    <w:rsid w:val="00657982"/>
    <w:rsid w:val="006D321E"/>
    <w:rsid w:val="006E0D91"/>
    <w:rsid w:val="006F2E72"/>
    <w:rsid w:val="00703634"/>
    <w:rsid w:val="007331C6"/>
    <w:rsid w:val="00782D5D"/>
    <w:rsid w:val="007A3164"/>
    <w:rsid w:val="007B2042"/>
    <w:rsid w:val="007C0232"/>
    <w:rsid w:val="007F6EBA"/>
    <w:rsid w:val="00884020"/>
    <w:rsid w:val="00885701"/>
    <w:rsid w:val="008A3E33"/>
    <w:rsid w:val="008A6C0E"/>
    <w:rsid w:val="009106AE"/>
    <w:rsid w:val="009705C6"/>
    <w:rsid w:val="00995A66"/>
    <w:rsid w:val="00995F6D"/>
    <w:rsid w:val="009A5E86"/>
    <w:rsid w:val="00A06DD0"/>
    <w:rsid w:val="00A119E2"/>
    <w:rsid w:val="00A5136E"/>
    <w:rsid w:val="00A56CD2"/>
    <w:rsid w:val="00A64172"/>
    <w:rsid w:val="00AA6BD2"/>
    <w:rsid w:val="00AB272A"/>
    <w:rsid w:val="00AD1265"/>
    <w:rsid w:val="00B05518"/>
    <w:rsid w:val="00B06BFD"/>
    <w:rsid w:val="00B35D41"/>
    <w:rsid w:val="00B500FD"/>
    <w:rsid w:val="00B5750B"/>
    <w:rsid w:val="00BD32F9"/>
    <w:rsid w:val="00D206EB"/>
    <w:rsid w:val="00D22261"/>
    <w:rsid w:val="00D50B56"/>
    <w:rsid w:val="00DB3ACE"/>
    <w:rsid w:val="00DC47F0"/>
    <w:rsid w:val="00DD27C9"/>
    <w:rsid w:val="00E11D6A"/>
    <w:rsid w:val="00E44E90"/>
    <w:rsid w:val="00E52397"/>
    <w:rsid w:val="00E6509F"/>
    <w:rsid w:val="00E85216"/>
    <w:rsid w:val="00E85567"/>
    <w:rsid w:val="00E91B67"/>
    <w:rsid w:val="00EB13E3"/>
    <w:rsid w:val="00F559C0"/>
    <w:rsid w:val="00F603EF"/>
    <w:rsid w:val="00F621D9"/>
    <w:rsid w:val="00F91EA0"/>
    <w:rsid w:val="00FB17E3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3E47"/>
  <w15:docId w15:val="{22AE7DCC-6DBA-4EFC-8B06-38689D9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3</cp:revision>
  <dcterms:created xsi:type="dcterms:W3CDTF">2024-12-02T06:42:00Z</dcterms:created>
  <dcterms:modified xsi:type="dcterms:W3CDTF">2024-12-02T07:49:00Z</dcterms:modified>
</cp:coreProperties>
</file>