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F844" w14:textId="77777777" w:rsidR="0002405E" w:rsidRDefault="0002405E" w:rsidP="0002405E">
      <w:pPr>
        <w:rPr>
          <w:rFonts w:ascii="Garamond" w:hAnsi="Garamond"/>
          <w:b/>
          <w:sz w:val="24"/>
          <w:szCs w:val="24"/>
        </w:rPr>
      </w:pPr>
      <w:r>
        <w:rPr>
          <w:rFonts w:ascii="Garamond" w:hAnsi="Garamond"/>
          <w:b/>
          <w:sz w:val="24"/>
          <w:szCs w:val="24"/>
        </w:rPr>
        <w:t xml:space="preserve">Okresní soud v Karviné </w:t>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 xml:space="preserve">                                                                </w:t>
      </w:r>
      <w:proofErr w:type="spellStart"/>
      <w:r>
        <w:rPr>
          <w:rFonts w:ascii="Garamond" w:hAnsi="Garamond"/>
          <w:b/>
          <w:sz w:val="24"/>
          <w:szCs w:val="24"/>
        </w:rPr>
        <w:t>Spr</w:t>
      </w:r>
      <w:proofErr w:type="spellEnd"/>
      <w:r>
        <w:rPr>
          <w:rFonts w:ascii="Garamond" w:hAnsi="Garamond"/>
          <w:b/>
          <w:sz w:val="24"/>
          <w:szCs w:val="24"/>
        </w:rPr>
        <w:t xml:space="preserve"> 1364/2024</w:t>
      </w:r>
    </w:p>
    <w:p w14:paraId="1E2C1C53" w14:textId="77777777" w:rsidR="0002405E" w:rsidRDefault="0002405E" w:rsidP="0002405E">
      <w:pPr>
        <w:rPr>
          <w:rFonts w:ascii="Garamond" w:hAnsi="Garamond"/>
          <w:b/>
          <w:sz w:val="24"/>
          <w:szCs w:val="24"/>
        </w:rPr>
      </w:pPr>
    </w:p>
    <w:p w14:paraId="1D476AE8" w14:textId="77777777" w:rsidR="0002405E" w:rsidRDefault="0002405E" w:rsidP="0002405E">
      <w:pPr>
        <w:rPr>
          <w:rFonts w:ascii="Garamond" w:hAnsi="Garamond"/>
          <w:b/>
          <w:sz w:val="24"/>
          <w:szCs w:val="24"/>
        </w:rPr>
      </w:pPr>
    </w:p>
    <w:p w14:paraId="57DCF616" w14:textId="6E288387" w:rsidR="0002405E" w:rsidRDefault="0002405E" w:rsidP="0002405E">
      <w:pPr>
        <w:jc w:val="center"/>
        <w:rPr>
          <w:rFonts w:ascii="Garamond" w:hAnsi="Garamond"/>
          <w:b/>
          <w:sz w:val="24"/>
          <w:szCs w:val="24"/>
        </w:rPr>
      </w:pPr>
      <w:r>
        <w:rPr>
          <w:rFonts w:ascii="Garamond" w:hAnsi="Garamond"/>
          <w:b/>
          <w:sz w:val="24"/>
          <w:szCs w:val="24"/>
        </w:rPr>
        <w:t xml:space="preserve">Z m ě n a    č. 5    </w:t>
      </w:r>
    </w:p>
    <w:p w14:paraId="52D97F7C" w14:textId="77777777" w:rsidR="0002405E" w:rsidRDefault="0002405E" w:rsidP="0002405E">
      <w:pPr>
        <w:jc w:val="center"/>
        <w:rPr>
          <w:rFonts w:ascii="Garamond" w:hAnsi="Garamond"/>
          <w:b/>
          <w:sz w:val="24"/>
          <w:szCs w:val="24"/>
        </w:rPr>
      </w:pPr>
    </w:p>
    <w:p w14:paraId="7CFC9B8C" w14:textId="77777777" w:rsidR="0002405E" w:rsidRDefault="0002405E" w:rsidP="0002405E">
      <w:pPr>
        <w:jc w:val="center"/>
        <w:rPr>
          <w:rFonts w:ascii="Garamond" w:hAnsi="Garamond"/>
          <w:b/>
          <w:sz w:val="24"/>
          <w:szCs w:val="24"/>
        </w:rPr>
      </w:pPr>
      <w:r>
        <w:rPr>
          <w:rFonts w:ascii="Garamond" w:hAnsi="Garamond"/>
          <w:b/>
          <w:sz w:val="24"/>
          <w:szCs w:val="24"/>
        </w:rPr>
        <w:t>rozvrhu práce Okresního soudu v Karviné na rok 2024</w:t>
      </w:r>
    </w:p>
    <w:p w14:paraId="01E85275" w14:textId="77777777" w:rsidR="0002405E" w:rsidRDefault="0002405E" w:rsidP="0002405E">
      <w:pPr>
        <w:jc w:val="center"/>
        <w:rPr>
          <w:rFonts w:ascii="Garamond" w:hAnsi="Garamond"/>
          <w:b/>
          <w:sz w:val="24"/>
          <w:szCs w:val="24"/>
        </w:rPr>
      </w:pPr>
      <w:r>
        <w:rPr>
          <w:rFonts w:ascii="Garamond" w:hAnsi="Garamond"/>
          <w:b/>
          <w:sz w:val="24"/>
          <w:szCs w:val="24"/>
        </w:rPr>
        <w:t>______________________________________________________________________</w:t>
      </w:r>
    </w:p>
    <w:p w14:paraId="48B00B13" w14:textId="77777777" w:rsidR="0002405E" w:rsidRDefault="0002405E" w:rsidP="0002405E">
      <w:pPr>
        <w:jc w:val="both"/>
        <w:rPr>
          <w:rFonts w:ascii="Garamond" w:hAnsi="Garamond"/>
          <w:b/>
          <w:sz w:val="24"/>
          <w:szCs w:val="24"/>
        </w:rPr>
      </w:pPr>
      <w:r>
        <w:rPr>
          <w:rFonts w:ascii="Garamond" w:hAnsi="Garamond"/>
          <w:b/>
          <w:sz w:val="24"/>
          <w:szCs w:val="24"/>
        </w:rPr>
        <w:t>Rozvrh práce Okresního soudu v Karviné na rok 2024 se s účinností od 1. 6. 2024   m ě n í   a    d o p l ň u j e   takto:</w:t>
      </w:r>
    </w:p>
    <w:p w14:paraId="24A5B711" w14:textId="77777777" w:rsidR="0002405E" w:rsidRDefault="0002405E" w:rsidP="0002405E">
      <w:pPr>
        <w:jc w:val="both"/>
        <w:rPr>
          <w:rFonts w:ascii="Garamond" w:hAnsi="Garamond"/>
          <w:b/>
          <w:sz w:val="24"/>
          <w:szCs w:val="24"/>
        </w:rPr>
      </w:pPr>
    </w:p>
    <w:p w14:paraId="046CC585" w14:textId="0C6E473F" w:rsidR="0002405E" w:rsidRDefault="00144A48" w:rsidP="0002405E">
      <w:pPr>
        <w:pStyle w:val="Odstavecseseznamem"/>
        <w:numPr>
          <w:ilvl w:val="0"/>
          <w:numId w:val="1"/>
        </w:numPr>
        <w:rPr>
          <w:rFonts w:ascii="Garamond" w:hAnsi="Garamond"/>
          <w:b/>
          <w:bCs/>
          <w:sz w:val="26"/>
          <w:szCs w:val="26"/>
        </w:rPr>
      </w:pPr>
      <w:r>
        <w:rPr>
          <w:rFonts w:ascii="Garamond" w:hAnsi="Garamond"/>
          <w:b/>
          <w:bCs/>
          <w:sz w:val="26"/>
          <w:szCs w:val="26"/>
        </w:rPr>
        <w:t>Trestní úsek</w:t>
      </w:r>
    </w:p>
    <w:p w14:paraId="4466C307" w14:textId="77777777" w:rsidR="00144A48" w:rsidRPr="00144A48" w:rsidRDefault="00144A48" w:rsidP="00144A48">
      <w:pPr>
        <w:pStyle w:val="Odstavecseseznamem"/>
        <w:ind w:left="1080"/>
        <w:rPr>
          <w:rFonts w:ascii="Garamond" w:hAnsi="Garamond"/>
          <w:b/>
          <w:bCs/>
          <w:sz w:val="26"/>
          <w:szCs w:val="26"/>
        </w:rPr>
      </w:pPr>
    </w:p>
    <w:p w14:paraId="5BE23796" w14:textId="61C95118" w:rsidR="0002405E" w:rsidRPr="003763CB" w:rsidRDefault="0002405E" w:rsidP="0002405E">
      <w:pPr>
        <w:spacing w:after="0" w:line="240" w:lineRule="auto"/>
        <w:rPr>
          <w:rFonts w:ascii="Garamond" w:hAnsi="Garamond"/>
          <w:b/>
          <w:sz w:val="24"/>
          <w:szCs w:val="24"/>
          <w:lang w:eastAsia="cs-CZ"/>
        </w:rPr>
      </w:pPr>
      <w:r w:rsidRPr="003763CB">
        <w:rPr>
          <w:rFonts w:ascii="Garamond" w:hAnsi="Garamond"/>
          <w:b/>
          <w:sz w:val="24"/>
          <w:szCs w:val="24"/>
          <w:lang w:eastAsia="cs-CZ"/>
        </w:rPr>
        <w:t xml:space="preserve">a/ Bod 5 a 6 </w:t>
      </w:r>
      <w:r w:rsidR="00144A48" w:rsidRPr="003763CB">
        <w:rPr>
          <w:rFonts w:ascii="Garamond" w:hAnsi="Garamond"/>
          <w:b/>
          <w:sz w:val="24"/>
          <w:szCs w:val="24"/>
          <w:lang w:eastAsia="cs-CZ"/>
        </w:rPr>
        <w:t>obecných ustanovení</w:t>
      </w:r>
      <w:r w:rsidRPr="003763CB">
        <w:rPr>
          <w:rFonts w:ascii="Garamond" w:hAnsi="Garamond"/>
          <w:b/>
          <w:sz w:val="24"/>
          <w:szCs w:val="24"/>
          <w:lang w:eastAsia="cs-CZ"/>
        </w:rPr>
        <w:t xml:space="preserve"> o přidělování věcí se mění takto:</w:t>
      </w:r>
    </w:p>
    <w:p w14:paraId="107B5F25" w14:textId="77777777" w:rsidR="0002405E" w:rsidRPr="00144A48" w:rsidRDefault="0002405E" w:rsidP="0002405E">
      <w:pPr>
        <w:spacing w:after="0" w:line="240" w:lineRule="auto"/>
        <w:rPr>
          <w:rFonts w:ascii="Garamond" w:hAnsi="Garamond"/>
          <w:bCs/>
          <w:sz w:val="24"/>
          <w:szCs w:val="24"/>
          <w:lang w:eastAsia="cs-CZ"/>
        </w:rPr>
      </w:pPr>
    </w:p>
    <w:p w14:paraId="67FDC643" w14:textId="77777777" w:rsidR="0002405E" w:rsidRPr="00144A48" w:rsidRDefault="0002405E" w:rsidP="0002405E">
      <w:pPr>
        <w:spacing w:after="0" w:line="240" w:lineRule="auto"/>
        <w:rPr>
          <w:rFonts w:ascii="Garamond" w:hAnsi="Garamond"/>
          <w:bCs/>
          <w:sz w:val="24"/>
          <w:szCs w:val="24"/>
          <w:lang w:eastAsia="cs-CZ"/>
        </w:rPr>
      </w:pPr>
      <w:r w:rsidRPr="00144A48">
        <w:rPr>
          <w:rFonts w:ascii="Garamond" w:hAnsi="Garamond"/>
          <w:bCs/>
          <w:sz w:val="24"/>
          <w:szCs w:val="24"/>
          <w:lang w:eastAsia="cs-CZ"/>
        </w:rPr>
        <w:t xml:space="preserve">5) </w:t>
      </w:r>
      <w:r w:rsidRPr="00144A4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a to bez ohledu na to, zda bude věc velkého rozsahu spadat do agendy T nebo do agendy </w:t>
      </w:r>
      <w:proofErr w:type="spellStart"/>
      <w:r w:rsidRPr="00144A48">
        <w:rPr>
          <w:rFonts w:ascii="Garamond" w:hAnsi="Garamond"/>
          <w:sz w:val="24"/>
          <w:szCs w:val="24"/>
          <w:lang w:eastAsia="cs-CZ"/>
        </w:rPr>
        <w:t>Tm</w:t>
      </w:r>
      <w:proofErr w:type="spellEnd"/>
      <w:r w:rsidRPr="00144A48">
        <w:rPr>
          <w:rFonts w:ascii="Garamond" w:hAnsi="Garamond"/>
          <w:sz w:val="24"/>
          <w:szCs w:val="24"/>
          <w:lang w:eastAsia="cs-CZ"/>
        </w:rPr>
        <w:t>.</w:t>
      </w:r>
    </w:p>
    <w:p w14:paraId="0DABDE8C" w14:textId="77777777" w:rsidR="0002405E" w:rsidRPr="00144A48" w:rsidRDefault="0002405E" w:rsidP="0002405E">
      <w:pPr>
        <w:tabs>
          <w:tab w:val="left" w:pos="360"/>
        </w:tabs>
        <w:spacing w:after="0" w:line="240" w:lineRule="auto"/>
        <w:jc w:val="both"/>
        <w:rPr>
          <w:rFonts w:ascii="Garamond" w:hAnsi="Garamond"/>
          <w:sz w:val="24"/>
          <w:szCs w:val="24"/>
          <w:lang w:eastAsia="cs-CZ"/>
        </w:rPr>
      </w:pPr>
    </w:p>
    <w:p w14:paraId="15854B0C" w14:textId="77777777" w:rsidR="0002405E" w:rsidRPr="00144A48" w:rsidRDefault="0002405E" w:rsidP="0002405E">
      <w:pPr>
        <w:spacing w:line="240" w:lineRule="auto"/>
        <w:contextualSpacing/>
        <w:jc w:val="both"/>
        <w:rPr>
          <w:rFonts w:ascii="Garamond" w:hAnsi="Garamond"/>
          <w:sz w:val="24"/>
          <w:szCs w:val="24"/>
          <w:lang w:eastAsia="cs-CZ"/>
        </w:rPr>
      </w:pPr>
      <w:r w:rsidRPr="00144A4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359CC8F4" w14:textId="77777777" w:rsidR="0002405E" w:rsidRPr="00144A48" w:rsidRDefault="0002405E" w:rsidP="0002405E">
      <w:pPr>
        <w:tabs>
          <w:tab w:val="left" w:pos="360"/>
        </w:tabs>
        <w:spacing w:after="0" w:line="240" w:lineRule="auto"/>
        <w:ind w:left="360"/>
        <w:contextualSpacing/>
        <w:jc w:val="both"/>
        <w:rPr>
          <w:rFonts w:ascii="Garamond" w:hAnsi="Garamond"/>
          <w:sz w:val="24"/>
          <w:szCs w:val="24"/>
          <w:lang w:eastAsia="cs-CZ"/>
        </w:rPr>
      </w:pPr>
    </w:p>
    <w:p w14:paraId="5AD5F7F4" w14:textId="77777777" w:rsidR="0002405E" w:rsidRPr="00144A48" w:rsidRDefault="0002405E" w:rsidP="0002405E">
      <w:pPr>
        <w:tabs>
          <w:tab w:val="left" w:pos="360"/>
        </w:tabs>
        <w:spacing w:line="240" w:lineRule="auto"/>
        <w:contextualSpacing/>
        <w:jc w:val="both"/>
        <w:rPr>
          <w:rFonts w:ascii="Garamond" w:hAnsi="Garamond"/>
          <w:sz w:val="24"/>
          <w:szCs w:val="24"/>
          <w:lang w:eastAsia="cs-CZ"/>
        </w:rPr>
      </w:pPr>
      <w:r w:rsidRPr="00144A4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5D963823" w14:textId="77777777" w:rsidR="0002405E" w:rsidRPr="00144A48" w:rsidRDefault="0002405E" w:rsidP="0002405E">
      <w:pPr>
        <w:tabs>
          <w:tab w:val="left" w:pos="360"/>
        </w:tabs>
        <w:spacing w:after="0" w:line="240" w:lineRule="auto"/>
        <w:ind w:left="360"/>
        <w:contextualSpacing/>
        <w:jc w:val="both"/>
        <w:rPr>
          <w:rFonts w:ascii="Garamond" w:hAnsi="Garamond"/>
          <w:sz w:val="24"/>
          <w:szCs w:val="24"/>
          <w:lang w:eastAsia="cs-CZ"/>
        </w:rPr>
      </w:pPr>
    </w:p>
    <w:p w14:paraId="66F47127" w14:textId="77777777" w:rsidR="0002405E" w:rsidRPr="00144A48" w:rsidRDefault="0002405E" w:rsidP="0002405E">
      <w:pPr>
        <w:tabs>
          <w:tab w:val="left" w:pos="360"/>
        </w:tabs>
        <w:spacing w:line="240" w:lineRule="auto"/>
        <w:contextualSpacing/>
        <w:jc w:val="both"/>
        <w:rPr>
          <w:rFonts w:ascii="Garamond" w:hAnsi="Garamond"/>
          <w:sz w:val="24"/>
          <w:szCs w:val="24"/>
          <w:lang w:eastAsia="cs-CZ"/>
        </w:rPr>
      </w:pPr>
      <w:r w:rsidRPr="00144A48">
        <w:rPr>
          <w:rFonts w:ascii="Garamond" w:hAnsi="Garamond"/>
          <w:sz w:val="24"/>
          <w:szCs w:val="24"/>
          <w:lang w:eastAsia="cs-CZ"/>
        </w:rPr>
        <w:t xml:space="preserve">Přidělování věcí velkého rozsahu se děje odděleně od věcí vazebních a nevazebních při zachování shora uvedených výjimek (zajištěno použitím </w:t>
      </w:r>
      <w:r w:rsidRPr="00144A48">
        <w:rPr>
          <w:rFonts w:ascii="Garamond" w:hAnsi="Garamond"/>
          <w:sz w:val="24"/>
          <w:szCs w:val="24"/>
          <w:lang w:eastAsia="cs-CZ"/>
        </w:rPr>
        <w:tab/>
        <w:t>technické specializace).</w:t>
      </w:r>
    </w:p>
    <w:p w14:paraId="4AA5C839" w14:textId="77777777" w:rsidR="0002405E" w:rsidRPr="00144A48" w:rsidRDefault="0002405E" w:rsidP="0002405E">
      <w:pPr>
        <w:tabs>
          <w:tab w:val="left" w:pos="360"/>
        </w:tabs>
        <w:spacing w:after="0" w:line="240" w:lineRule="auto"/>
        <w:ind w:left="360"/>
        <w:contextualSpacing/>
        <w:jc w:val="both"/>
        <w:rPr>
          <w:rFonts w:ascii="Garamond" w:hAnsi="Garamond"/>
          <w:sz w:val="24"/>
          <w:szCs w:val="24"/>
          <w:lang w:eastAsia="cs-CZ"/>
        </w:rPr>
      </w:pPr>
    </w:p>
    <w:p w14:paraId="54FF117E" w14:textId="77777777" w:rsidR="0002405E" w:rsidRPr="00144A48" w:rsidRDefault="0002405E" w:rsidP="0002405E">
      <w:pPr>
        <w:tabs>
          <w:tab w:val="left" w:pos="360"/>
        </w:tabs>
        <w:spacing w:line="240" w:lineRule="auto"/>
        <w:contextualSpacing/>
        <w:jc w:val="both"/>
        <w:rPr>
          <w:rFonts w:ascii="Garamond" w:hAnsi="Garamond"/>
          <w:sz w:val="24"/>
          <w:szCs w:val="24"/>
          <w:lang w:eastAsia="cs-CZ"/>
        </w:rPr>
      </w:pPr>
      <w:r w:rsidRPr="00144A48">
        <w:rPr>
          <w:rFonts w:ascii="Garamond" w:hAnsi="Garamond"/>
          <w:sz w:val="24"/>
          <w:szCs w:val="24"/>
          <w:lang w:eastAsia="cs-CZ"/>
        </w:rPr>
        <w:t>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předsedkyně soudu nebo jí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584EDFFF" w14:textId="77777777" w:rsidR="0002405E" w:rsidRPr="00144A48" w:rsidRDefault="0002405E" w:rsidP="0002405E">
      <w:pPr>
        <w:tabs>
          <w:tab w:val="left" w:pos="360"/>
        </w:tabs>
        <w:spacing w:line="240" w:lineRule="auto"/>
        <w:contextualSpacing/>
        <w:jc w:val="both"/>
        <w:rPr>
          <w:rFonts w:ascii="Garamond" w:hAnsi="Garamond"/>
          <w:sz w:val="24"/>
          <w:szCs w:val="24"/>
          <w:lang w:eastAsia="cs-CZ"/>
        </w:rPr>
      </w:pPr>
    </w:p>
    <w:p w14:paraId="64F40F94" w14:textId="77777777" w:rsidR="0002405E" w:rsidRPr="00144A48" w:rsidRDefault="0002405E" w:rsidP="0002405E">
      <w:pPr>
        <w:spacing w:after="0" w:line="240" w:lineRule="auto"/>
        <w:jc w:val="both"/>
        <w:rPr>
          <w:rFonts w:ascii="Garamond" w:hAnsi="Garamond"/>
          <w:sz w:val="24"/>
          <w:szCs w:val="24"/>
          <w:lang w:eastAsia="cs-CZ"/>
        </w:rPr>
      </w:pPr>
      <w:r w:rsidRPr="00144A48">
        <w:rPr>
          <w:rFonts w:ascii="Garamond" w:hAnsi="Garamond"/>
          <w:sz w:val="24"/>
          <w:szCs w:val="24"/>
          <w:lang w:eastAsia="cs-CZ"/>
        </w:rPr>
        <w:lastRenderedPageBreak/>
        <w:t xml:space="preserve">6) 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vazebních věcí byl mezi všemi soudními odděleními stejný, a to bez ohledu na to, zda bude vazební  věc spadat do agendy T nebo do agendy </w:t>
      </w:r>
      <w:proofErr w:type="spellStart"/>
      <w:r w:rsidRPr="00144A48">
        <w:rPr>
          <w:rFonts w:ascii="Garamond" w:hAnsi="Garamond"/>
          <w:sz w:val="24"/>
          <w:szCs w:val="24"/>
          <w:lang w:eastAsia="cs-CZ"/>
        </w:rPr>
        <w:t>Tm</w:t>
      </w:r>
      <w:proofErr w:type="spellEnd"/>
      <w:r w:rsidRPr="00144A48">
        <w:rPr>
          <w:rFonts w:ascii="Garamond" w:hAnsi="Garamond"/>
          <w:sz w:val="24"/>
          <w:szCs w:val="24"/>
          <w:lang w:eastAsia="cs-CZ"/>
        </w:rPr>
        <w:t xml:space="preserve">. </w:t>
      </w:r>
    </w:p>
    <w:p w14:paraId="020687B9" w14:textId="77777777" w:rsidR="0002405E" w:rsidRPr="00144A48" w:rsidRDefault="0002405E" w:rsidP="0002405E">
      <w:pPr>
        <w:spacing w:after="0" w:line="240" w:lineRule="auto"/>
        <w:ind w:left="360"/>
        <w:jc w:val="both"/>
        <w:rPr>
          <w:rFonts w:ascii="Garamond" w:hAnsi="Garamond"/>
          <w:sz w:val="24"/>
          <w:szCs w:val="24"/>
          <w:lang w:eastAsia="cs-CZ"/>
        </w:rPr>
      </w:pPr>
    </w:p>
    <w:p w14:paraId="4F916759" w14:textId="77777777" w:rsidR="0002405E" w:rsidRPr="00144A48" w:rsidRDefault="0002405E" w:rsidP="0002405E">
      <w:pPr>
        <w:spacing w:after="0" w:line="240" w:lineRule="auto"/>
        <w:ind w:hanging="142"/>
        <w:jc w:val="both"/>
        <w:rPr>
          <w:rFonts w:ascii="Garamond" w:hAnsi="Garamond"/>
          <w:sz w:val="24"/>
          <w:szCs w:val="24"/>
          <w:lang w:eastAsia="cs-CZ"/>
        </w:rPr>
      </w:pPr>
      <w:r w:rsidRPr="00144A48">
        <w:rPr>
          <w:rFonts w:ascii="Garamond" w:hAnsi="Garamond"/>
          <w:sz w:val="24"/>
          <w:szCs w:val="24"/>
          <w:lang w:eastAsia="cs-CZ"/>
        </w:rPr>
        <w:t xml:space="preserve">  Přidělování vazebních věcí se děje odděleně od věcí nevazebních (zajištěno použitím technické specializace).</w:t>
      </w:r>
    </w:p>
    <w:p w14:paraId="1836A272" w14:textId="77777777" w:rsidR="0002405E" w:rsidRPr="00144A48" w:rsidRDefault="0002405E" w:rsidP="0002405E">
      <w:pPr>
        <w:spacing w:after="0" w:line="240" w:lineRule="auto"/>
        <w:ind w:left="360"/>
        <w:jc w:val="both"/>
        <w:rPr>
          <w:rFonts w:ascii="Garamond" w:hAnsi="Garamond"/>
          <w:sz w:val="24"/>
          <w:szCs w:val="24"/>
          <w:lang w:eastAsia="cs-CZ"/>
        </w:rPr>
      </w:pPr>
    </w:p>
    <w:p w14:paraId="0302A31E" w14:textId="77777777" w:rsidR="0002405E" w:rsidRPr="00144A48" w:rsidRDefault="0002405E" w:rsidP="0002405E">
      <w:pPr>
        <w:spacing w:after="0" w:line="240" w:lineRule="auto"/>
        <w:jc w:val="both"/>
        <w:rPr>
          <w:rFonts w:ascii="Garamond" w:hAnsi="Garamond"/>
          <w:strike/>
          <w:sz w:val="24"/>
          <w:szCs w:val="24"/>
          <w:lang w:eastAsia="cs-CZ"/>
        </w:rPr>
      </w:pPr>
      <w:r w:rsidRPr="00144A48">
        <w:rPr>
          <w:rFonts w:ascii="Garamond" w:hAnsi="Garamond"/>
          <w:sz w:val="24"/>
          <w:szCs w:val="24"/>
          <w:lang w:eastAsia="cs-CZ"/>
        </w:rPr>
        <w:t>Jestliže je soudce 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1738761D" w14:textId="77777777" w:rsidR="0002405E" w:rsidRPr="00144A48" w:rsidRDefault="0002405E" w:rsidP="0002405E">
      <w:pPr>
        <w:spacing w:after="0" w:line="240" w:lineRule="auto"/>
        <w:jc w:val="both"/>
        <w:rPr>
          <w:rFonts w:ascii="Garamond" w:hAnsi="Garamond"/>
          <w:sz w:val="24"/>
          <w:szCs w:val="24"/>
          <w:lang w:eastAsia="cs-CZ"/>
        </w:rPr>
      </w:pPr>
    </w:p>
    <w:p w14:paraId="6C180390" w14:textId="77777777" w:rsidR="0002405E" w:rsidRPr="00144A48" w:rsidRDefault="0002405E" w:rsidP="0002405E">
      <w:pPr>
        <w:spacing w:after="0" w:line="240" w:lineRule="auto"/>
        <w:jc w:val="both"/>
        <w:rPr>
          <w:rFonts w:ascii="Garamond" w:hAnsi="Garamond"/>
          <w:sz w:val="24"/>
          <w:szCs w:val="24"/>
          <w:lang w:eastAsia="cs-CZ"/>
        </w:rPr>
      </w:pPr>
      <w:r w:rsidRPr="00144A4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704D91A9" w14:textId="77777777" w:rsidR="0002405E" w:rsidRPr="00144A48" w:rsidRDefault="0002405E" w:rsidP="0002405E">
      <w:pPr>
        <w:spacing w:after="0" w:line="240" w:lineRule="auto"/>
        <w:ind w:left="360"/>
        <w:jc w:val="both"/>
        <w:rPr>
          <w:rFonts w:ascii="Garamond" w:hAnsi="Garamond"/>
          <w:sz w:val="24"/>
          <w:szCs w:val="24"/>
          <w:lang w:eastAsia="cs-CZ"/>
        </w:rPr>
      </w:pPr>
    </w:p>
    <w:p w14:paraId="6ADA0564" w14:textId="77777777" w:rsidR="0002405E" w:rsidRPr="00144A48" w:rsidRDefault="0002405E" w:rsidP="0002405E">
      <w:pPr>
        <w:spacing w:after="0" w:line="240" w:lineRule="auto"/>
        <w:jc w:val="both"/>
        <w:rPr>
          <w:rFonts w:ascii="Garamond" w:hAnsi="Garamond"/>
          <w:sz w:val="24"/>
          <w:szCs w:val="24"/>
          <w:lang w:eastAsia="cs-CZ"/>
        </w:rPr>
      </w:pPr>
      <w:r w:rsidRPr="00144A4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490DB70D" w14:textId="77777777" w:rsidR="0002405E" w:rsidRPr="00144A48" w:rsidRDefault="0002405E" w:rsidP="0002405E">
      <w:pPr>
        <w:spacing w:after="0" w:line="240" w:lineRule="auto"/>
        <w:rPr>
          <w:rFonts w:ascii="Garamond" w:hAnsi="Garamond"/>
          <w:bCs/>
          <w:sz w:val="24"/>
          <w:szCs w:val="24"/>
          <w:lang w:eastAsia="cs-CZ"/>
        </w:rPr>
      </w:pPr>
    </w:p>
    <w:p w14:paraId="2E3452F4" w14:textId="77777777" w:rsidR="0002405E" w:rsidRPr="00144A48" w:rsidRDefault="0002405E" w:rsidP="0002405E">
      <w:pPr>
        <w:spacing w:after="60" w:line="240" w:lineRule="auto"/>
        <w:jc w:val="both"/>
        <w:rPr>
          <w:rFonts w:ascii="Garamond" w:hAnsi="Garamond"/>
          <w:b/>
          <w:sz w:val="26"/>
          <w:szCs w:val="26"/>
          <w:lang w:eastAsia="cs-CZ"/>
        </w:rPr>
      </w:pPr>
      <w:r w:rsidRPr="00144A48">
        <w:rPr>
          <w:rFonts w:ascii="Garamond" w:hAnsi="Garamond"/>
          <w:b/>
          <w:sz w:val="26"/>
          <w:szCs w:val="26"/>
          <w:lang w:eastAsia="cs-CZ"/>
        </w:rPr>
        <w:t xml:space="preserve">b/Pracovní pohotovost soudců </w:t>
      </w:r>
    </w:p>
    <w:p w14:paraId="285F1D54" w14:textId="77777777" w:rsidR="0002405E" w:rsidRPr="00144A48" w:rsidRDefault="0002405E" w:rsidP="0002405E">
      <w:pPr>
        <w:spacing w:after="60" w:line="240" w:lineRule="auto"/>
        <w:jc w:val="both"/>
        <w:rPr>
          <w:rFonts w:ascii="Garamond" w:hAnsi="Garamond"/>
          <w:b/>
          <w:sz w:val="26"/>
          <w:szCs w:val="26"/>
          <w:lang w:eastAsia="cs-CZ"/>
        </w:rPr>
      </w:pPr>
    </w:p>
    <w:p w14:paraId="63F4EC51" w14:textId="77777777" w:rsidR="0002405E" w:rsidRPr="003763CB" w:rsidRDefault="0002405E" w:rsidP="0002405E">
      <w:pPr>
        <w:spacing w:after="60" w:line="240" w:lineRule="auto"/>
        <w:jc w:val="both"/>
        <w:rPr>
          <w:rFonts w:ascii="Garamond" w:hAnsi="Garamond"/>
          <w:b/>
          <w:sz w:val="24"/>
          <w:szCs w:val="24"/>
          <w:lang w:eastAsia="cs-CZ"/>
        </w:rPr>
      </w:pPr>
      <w:r w:rsidRPr="003763CB">
        <w:rPr>
          <w:rFonts w:ascii="Garamond" w:hAnsi="Garamond"/>
          <w:b/>
          <w:sz w:val="24"/>
          <w:szCs w:val="24"/>
          <w:lang w:eastAsia="cs-CZ"/>
        </w:rPr>
        <w:t>bod 6) se mění takto:</w:t>
      </w:r>
    </w:p>
    <w:p w14:paraId="461AC03C" w14:textId="77777777" w:rsidR="0002405E" w:rsidRPr="00144A48" w:rsidRDefault="0002405E" w:rsidP="0002405E">
      <w:pPr>
        <w:spacing w:line="240" w:lineRule="auto"/>
        <w:contextualSpacing/>
        <w:jc w:val="both"/>
        <w:rPr>
          <w:rFonts w:ascii="Garamond" w:hAnsi="Garamond"/>
          <w:sz w:val="24"/>
          <w:szCs w:val="24"/>
          <w:lang w:eastAsia="cs-CZ"/>
        </w:rPr>
      </w:pPr>
      <w:r w:rsidRPr="00144A48">
        <w:rPr>
          <w:rFonts w:ascii="Garamond" w:hAnsi="Garamond"/>
          <w:sz w:val="24"/>
          <w:szCs w:val="24"/>
          <w:lang w:eastAsia="cs-CZ"/>
        </w:rPr>
        <w:t>V</w:t>
      </w:r>
      <w:bookmarkStart w:id="0" w:name="_Hlk152313487"/>
      <w:r w:rsidRPr="00144A48">
        <w:rPr>
          <w:rFonts w:ascii="Garamond" w:hAnsi="Garamond"/>
          <w:sz w:val="24"/>
          <w:szCs w:val="24"/>
          <w:lang w:eastAsia="cs-CZ"/>
        </w:rPr>
        <w:t xml:space="preserve"> pracovní době soudu </w:t>
      </w:r>
      <w:bookmarkEnd w:id="0"/>
      <w:r w:rsidRPr="00144A48">
        <w:rPr>
          <w:rFonts w:ascii="Garamond" w:hAnsi="Garamond"/>
          <w:sz w:val="24"/>
          <w:szCs w:val="24"/>
          <w:lang w:eastAsia="cs-CZ"/>
        </w:rPr>
        <w:t xml:space="preserve">je k úkonům souvisejícím s realizací příkazu k zatčení příslušný soudce, který vykonává pracovní pohotovost, pouze v případě, že z časových důvodů nelze zajistit, aby ve věci v zákonné lhůtě rozhodl soudce, který zajišťovací instrument vydal. </w:t>
      </w:r>
      <w:proofErr w:type="gramStart"/>
      <w:r w:rsidRPr="00144A48">
        <w:rPr>
          <w:rFonts w:ascii="Garamond" w:hAnsi="Garamond"/>
          <w:sz w:val="24"/>
          <w:szCs w:val="24"/>
          <w:lang w:eastAsia="cs-CZ"/>
        </w:rPr>
        <w:t>Končí</w:t>
      </w:r>
      <w:proofErr w:type="gramEnd"/>
      <w:r w:rsidRPr="00144A48">
        <w:rPr>
          <w:rFonts w:ascii="Garamond" w:hAnsi="Garamond"/>
          <w:sz w:val="24"/>
          <w:szCs w:val="24"/>
          <w:lang w:eastAsia="cs-CZ"/>
        </w:rPr>
        <w:t>-li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0B4D8B5A" w14:textId="77777777" w:rsidR="0002405E" w:rsidRPr="00144A48" w:rsidRDefault="0002405E" w:rsidP="0002405E">
      <w:pPr>
        <w:spacing w:after="0" w:line="240" w:lineRule="auto"/>
        <w:rPr>
          <w:rFonts w:ascii="Garamond" w:hAnsi="Garamond"/>
          <w:bCs/>
          <w:sz w:val="24"/>
          <w:szCs w:val="24"/>
          <w:lang w:eastAsia="cs-CZ"/>
        </w:rPr>
      </w:pPr>
    </w:p>
    <w:p w14:paraId="38E7AF19" w14:textId="77777777" w:rsidR="0002405E" w:rsidRPr="00144A48" w:rsidRDefault="0002405E" w:rsidP="0002405E">
      <w:pPr>
        <w:rPr>
          <w:rFonts w:ascii="Garamond" w:hAnsi="Garamond"/>
          <w:b/>
          <w:bCs/>
        </w:rPr>
      </w:pPr>
    </w:p>
    <w:p w14:paraId="2B351CCA" w14:textId="77777777" w:rsidR="0002405E" w:rsidRPr="00144A48" w:rsidRDefault="0002405E" w:rsidP="0002405E">
      <w:pPr>
        <w:spacing w:after="0" w:line="240" w:lineRule="auto"/>
        <w:jc w:val="both"/>
        <w:rPr>
          <w:rFonts w:ascii="Garamond" w:hAnsi="Garamond"/>
          <w:sz w:val="24"/>
          <w:szCs w:val="24"/>
        </w:rPr>
      </w:pPr>
    </w:p>
    <w:p w14:paraId="2F9E2888" w14:textId="77777777" w:rsidR="0002405E" w:rsidRPr="00144A48" w:rsidRDefault="0002405E" w:rsidP="0002405E">
      <w:pPr>
        <w:spacing w:after="0" w:line="240" w:lineRule="auto"/>
        <w:jc w:val="both"/>
        <w:rPr>
          <w:rFonts w:ascii="Garamond" w:hAnsi="Garamond"/>
          <w:sz w:val="24"/>
          <w:szCs w:val="24"/>
        </w:rPr>
      </w:pPr>
      <w:r w:rsidRPr="00144A48">
        <w:rPr>
          <w:rFonts w:ascii="Garamond" w:hAnsi="Garamond"/>
          <w:sz w:val="24"/>
          <w:szCs w:val="24"/>
        </w:rPr>
        <w:t>JUDr. Iva Hrdinová</w:t>
      </w:r>
    </w:p>
    <w:p w14:paraId="6185B741" w14:textId="77777777" w:rsidR="0002405E" w:rsidRPr="00144A48" w:rsidRDefault="0002405E" w:rsidP="0002405E">
      <w:pPr>
        <w:spacing w:after="0" w:line="240" w:lineRule="auto"/>
        <w:ind w:left="-284"/>
        <w:jc w:val="both"/>
        <w:rPr>
          <w:rFonts w:ascii="Garamond" w:hAnsi="Garamond"/>
          <w:sz w:val="24"/>
          <w:szCs w:val="24"/>
        </w:rPr>
      </w:pPr>
      <w:r w:rsidRPr="00144A48">
        <w:rPr>
          <w:rFonts w:ascii="Garamond" w:hAnsi="Garamond"/>
          <w:sz w:val="24"/>
          <w:szCs w:val="24"/>
        </w:rPr>
        <w:t xml:space="preserve">     předsedkyně okresního soudu </w:t>
      </w:r>
    </w:p>
    <w:p w14:paraId="61D42E40" w14:textId="77777777" w:rsidR="0002405E" w:rsidRPr="00144A48" w:rsidRDefault="0002405E" w:rsidP="0002405E"/>
    <w:p w14:paraId="23FF2DD6" w14:textId="77777777" w:rsidR="00B14C56" w:rsidRPr="00144A48" w:rsidRDefault="00B14C56"/>
    <w:sectPr w:rsidR="00B14C56" w:rsidRPr="00144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50010"/>
    <w:multiLevelType w:val="hybridMultilevel"/>
    <w:tmpl w:val="5D7CD382"/>
    <w:lvl w:ilvl="0" w:tplc="C4AECDA2">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6544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5E"/>
    <w:rsid w:val="0002405E"/>
    <w:rsid w:val="00144A48"/>
    <w:rsid w:val="003763CB"/>
    <w:rsid w:val="00850148"/>
    <w:rsid w:val="00B14C56"/>
    <w:rsid w:val="00EF7E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7317"/>
  <w15:chartTrackingRefBased/>
  <w15:docId w15:val="{94AF7DEB-6FCB-4CB0-8D79-162C88B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405E"/>
    <w:pPr>
      <w:spacing w:after="200" w:line="276" w:lineRule="auto"/>
    </w:pPr>
    <w:rPr>
      <w:rFonts w:ascii="Calibri" w:eastAsia="Times New Roman" w:hAnsi="Calibri" w:cs="Times New Roman"/>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2405E"/>
    <w:pPr>
      <w:spacing w:after="0" w:line="240" w:lineRule="auto"/>
      <w:ind w:left="720"/>
      <w:contextualSpacing/>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13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713</Words>
  <Characters>4213</Characters>
  <Application>Microsoft Office Word</Application>
  <DocSecurity>0</DocSecurity>
  <Lines>35</Lines>
  <Paragraphs>9</Paragraphs>
  <ScaleCrop>false</ScaleCrop>
  <Company>Okresní soud v Karviné</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Hrdinová Iva</dc:creator>
  <cp:keywords/>
  <dc:description/>
  <cp:lastModifiedBy>Morcinková Renáta</cp:lastModifiedBy>
  <cp:revision>6</cp:revision>
  <cp:lastPrinted>2024-05-24T11:33:00Z</cp:lastPrinted>
  <dcterms:created xsi:type="dcterms:W3CDTF">2024-05-24T11:30:00Z</dcterms:created>
  <dcterms:modified xsi:type="dcterms:W3CDTF">2024-05-29T10:53:00Z</dcterms:modified>
</cp:coreProperties>
</file>