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9898C" w14:textId="77777777" w:rsidR="00753D4E" w:rsidRPr="00034121" w:rsidRDefault="00753D4E" w:rsidP="00753D4E">
      <w:pPr>
        <w:pBdr>
          <w:bottom w:val="single" w:sz="4" w:space="1" w:color="auto"/>
        </w:pBdr>
        <w:jc w:val="center"/>
        <w:rPr>
          <w:rFonts w:ascii="Garamond" w:hAnsi="Garamond"/>
          <w:b/>
          <w:smallCaps/>
          <w:color w:val="000000"/>
          <w:sz w:val="36"/>
        </w:rPr>
      </w:pPr>
      <w:r w:rsidRPr="00034121">
        <w:rPr>
          <w:rFonts w:ascii="Garamond" w:hAnsi="Garamond"/>
          <w:b/>
          <w:smallCaps/>
          <w:color w:val="000000"/>
          <w:sz w:val="36"/>
        </w:rPr>
        <w:t>Okresní soud v Ostravě</w:t>
      </w:r>
      <w:r w:rsidRPr="00034121">
        <w:rPr>
          <w:rFonts w:ascii="Garamond" w:hAnsi="Garamond"/>
          <w:b/>
          <w:color w:val="000000"/>
          <w:sz w:val="36"/>
        </w:rPr>
        <w:t> </w:t>
      </w:r>
    </w:p>
    <w:p w14:paraId="6BDEBBDD" w14:textId="77777777" w:rsidR="00753D4E" w:rsidRPr="00034121" w:rsidRDefault="00753D4E" w:rsidP="00753D4E">
      <w:pPr>
        <w:pBdr>
          <w:bottom w:val="single" w:sz="4" w:space="1" w:color="auto"/>
        </w:pBdr>
        <w:jc w:val="center"/>
        <w:rPr>
          <w:rFonts w:ascii="Garamond" w:hAnsi="Garamond"/>
          <w:b/>
          <w:smallCaps/>
          <w:color w:val="000000"/>
          <w:sz w:val="32"/>
        </w:rPr>
      </w:pPr>
      <w:r w:rsidRPr="00034121">
        <w:rPr>
          <w:rFonts w:ascii="Garamond" w:hAnsi="Garamond"/>
          <w:color w:val="000000"/>
        </w:rPr>
        <w:t> U Soudu 6187/4, 708 82 Ostrava-Poruba</w:t>
      </w:r>
    </w:p>
    <w:p w14:paraId="5AD9FEBA" w14:textId="77777777" w:rsidR="00753D4E" w:rsidRPr="00034121" w:rsidRDefault="00753D4E" w:rsidP="00753D4E">
      <w:pPr>
        <w:spacing w:before="120" w:after="360"/>
        <w:jc w:val="center"/>
        <w:rPr>
          <w:rFonts w:ascii="Garamond" w:hAnsi="Garamond"/>
          <w:color w:val="000000"/>
          <w:szCs w:val="18"/>
        </w:rPr>
      </w:pPr>
      <w:r w:rsidRPr="00034121">
        <w:rPr>
          <w:rFonts w:ascii="Garamond" w:hAnsi="Garamond"/>
          <w:color w:val="000000"/>
        </w:rPr>
        <w:t>tel.: 596 972 111, fax: 596 972 801, e-mail: </w:t>
      </w:r>
      <w:r w:rsidR="005E2A33" w:rsidRPr="00034121">
        <w:rPr>
          <w:rFonts w:ascii="Garamond" w:hAnsi="Garamond"/>
          <w:color w:val="000000"/>
        </w:rPr>
        <w:t>osostrava@osoud.ova.justice.cz</w:t>
      </w:r>
      <w:r w:rsidRPr="00034121">
        <w:rPr>
          <w:rFonts w:ascii="Garamond" w:hAnsi="Garamond"/>
          <w:color w:val="000000"/>
        </w:rPr>
        <w:t xml:space="preserve">, </w:t>
      </w:r>
      <w:r w:rsidRPr="00034121">
        <w:rPr>
          <w:rFonts w:ascii="Garamond" w:hAnsi="Garamond"/>
          <w:color w:val="000000"/>
          <w:szCs w:val="18"/>
        </w:rPr>
        <w:t>IDDS: 2mhaesg</w:t>
      </w:r>
    </w:p>
    <w:p w14:paraId="780DFFB5" w14:textId="77777777" w:rsidR="00740570" w:rsidRPr="00034121" w:rsidRDefault="00740570" w:rsidP="00740570">
      <w:pPr>
        <w:rPr>
          <w:b/>
          <w:bCs/>
          <w:sz w:val="28"/>
          <w:szCs w:val="28"/>
        </w:rPr>
      </w:pPr>
      <w:r w:rsidRPr="00034121">
        <w:rPr>
          <w:b/>
          <w:bCs/>
          <w:sz w:val="28"/>
          <w:szCs w:val="28"/>
        </w:rPr>
        <w:tab/>
      </w:r>
      <w:r w:rsidRPr="00034121">
        <w:rPr>
          <w:b/>
          <w:bCs/>
          <w:sz w:val="28"/>
          <w:szCs w:val="28"/>
        </w:rPr>
        <w:tab/>
      </w:r>
      <w:r w:rsidRPr="00034121">
        <w:rPr>
          <w:b/>
          <w:bCs/>
          <w:sz w:val="28"/>
          <w:szCs w:val="28"/>
        </w:rPr>
        <w:tab/>
      </w:r>
      <w:r w:rsidRPr="00034121">
        <w:rPr>
          <w:b/>
          <w:bCs/>
          <w:sz w:val="28"/>
          <w:szCs w:val="28"/>
        </w:rPr>
        <w:tab/>
      </w:r>
      <w:r w:rsidRPr="00034121">
        <w:rPr>
          <w:b/>
          <w:bCs/>
          <w:sz w:val="28"/>
          <w:szCs w:val="28"/>
        </w:rPr>
        <w:tab/>
      </w:r>
      <w:r w:rsidRPr="00034121">
        <w:rPr>
          <w:b/>
          <w:bCs/>
          <w:sz w:val="28"/>
          <w:szCs w:val="28"/>
        </w:rPr>
        <w:tab/>
        <w:t xml:space="preserve">    </w:t>
      </w:r>
      <w:r w:rsidRPr="00034121">
        <w:rPr>
          <w:b/>
          <w:bCs/>
          <w:sz w:val="28"/>
          <w:szCs w:val="28"/>
        </w:rPr>
        <w:tab/>
        <w:t xml:space="preserve"> </w:t>
      </w:r>
    </w:p>
    <w:p w14:paraId="4C17B04C" w14:textId="15BCDC22" w:rsidR="00753D4E" w:rsidRPr="00034121" w:rsidRDefault="003334D7" w:rsidP="00753D4E">
      <w:pPr>
        <w:jc w:val="right"/>
        <w:rPr>
          <w:rFonts w:ascii="Garamond" w:hAnsi="Garamond"/>
          <w:b/>
          <w:bCs/>
        </w:rPr>
      </w:pPr>
      <w:r w:rsidRPr="00034121">
        <w:rPr>
          <w:rFonts w:ascii="Garamond" w:hAnsi="Garamond"/>
          <w:bCs/>
        </w:rPr>
        <w:t>č. j.</w:t>
      </w:r>
      <w:r w:rsidR="00753D4E" w:rsidRPr="00034121">
        <w:rPr>
          <w:rFonts w:ascii="Garamond" w:hAnsi="Garamond"/>
          <w:b/>
          <w:bCs/>
        </w:rPr>
        <w:t xml:space="preserve"> 0 Si 402/2025</w:t>
      </w:r>
      <w:r w:rsidRPr="00034121">
        <w:rPr>
          <w:rFonts w:ascii="Garamond" w:hAnsi="Garamond"/>
          <w:b/>
          <w:bCs/>
        </w:rPr>
        <w:t>-</w:t>
      </w:r>
      <w:r w:rsidR="007C1D65" w:rsidRPr="00034121">
        <w:rPr>
          <w:rFonts w:ascii="Garamond" w:hAnsi="Garamond"/>
          <w:b/>
          <w:bCs/>
        </w:rPr>
        <w:t>4</w:t>
      </w:r>
    </w:p>
    <w:p w14:paraId="43D34307" w14:textId="429AF6F5" w:rsidR="002579EF" w:rsidRPr="00034121" w:rsidRDefault="002579EF" w:rsidP="002579EF">
      <w:pPr>
        <w:jc w:val="right"/>
        <w:rPr>
          <w:rFonts w:ascii="Garamond" w:hAnsi="Garamond"/>
          <w:bCs/>
        </w:rPr>
      </w:pPr>
      <w:r w:rsidRPr="00034121">
        <w:rPr>
          <w:rFonts w:ascii="Garamond" w:hAnsi="Garamond"/>
          <w:bCs/>
        </w:rPr>
        <w:t xml:space="preserve">Ostrava </w:t>
      </w:r>
      <w:r w:rsidR="007C1D65" w:rsidRPr="00034121">
        <w:rPr>
          <w:rFonts w:ascii="Garamond" w:hAnsi="Garamond"/>
          <w:bCs/>
        </w:rPr>
        <w:t>1</w:t>
      </w:r>
      <w:r w:rsidR="000417FB" w:rsidRPr="00034121">
        <w:rPr>
          <w:rFonts w:ascii="Garamond" w:hAnsi="Garamond"/>
          <w:bCs/>
        </w:rPr>
        <w:t>4</w:t>
      </w:r>
      <w:r w:rsidR="007C1D65" w:rsidRPr="00034121">
        <w:rPr>
          <w:rFonts w:ascii="Garamond" w:hAnsi="Garamond"/>
          <w:bCs/>
        </w:rPr>
        <w:t>. července 2025</w:t>
      </w:r>
    </w:p>
    <w:p w14:paraId="1ABF4135" w14:textId="77777777" w:rsidR="007D1D08" w:rsidRPr="00034121" w:rsidRDefault="007D1D08" w:rsidP="002579EF">
      <w:pPr>
        <w:jc w:val="right"/>
        <w:rPr>
          <w:rFonts w:ascii="Garamond" w:hAnsi="Garamond"/>
        </w:rPr>
      </w:pPr>
    </w:p>
    <w:p w14:paraId="363543AE" w14:textId="77777777" w:rsidR="007D1D08" w:rsidRPr="00034121" w:rsidRDefault="007D1D08" w:rsidP="007D1D08">
      <w:pPr>
        <w:jc w:val="center"/>
        <w:rPr>
          <w:rFonts w:ascii="Garamond" w:hAnsi="Garamond"/>
          <w:b/>
          <w:sz w:val="40"/>
          <w:szCs w:val="40"/>
        </w:rPr>
      </w:pPr>
      <w:r w:rsidRPr="00034121">
        <w:rPr>
          <w:rFonts w:ascii="Garamond" w:hAnsi="Garamond"/>
          <w:b/>
          <w:sz w:val="40"/>
          <w:szCs w:val="40"/>
        </w:rPr>
        <w:t>ROZHODNUTÍ</w:t>
      </w:r>
    </w:p>
    <w:p w14:paraId="3472313E" w14:textId="77777777" w:rsidR="00753D4E" w:rsidRPr="00034121" w:rsidRDefault="00753D4E" w:rsidP="00740570">
      <w:pPr>
        <w:rPr>
          <w:rFonts w:ascii="Garamond" w:hAnsi="Garamond"/>
        </w:rPr>
      </w:pPr>
    </w:p>
    <w:p w14:paraId="1BD7F8DC" w14:textId="33084E9B" w:rsidR="00101DD9" w:rsidRPr="00034121" w:rsidRDefault="00740570" w:rsidP="00753D4E">
      <w:pPr>
        <w:pStyle w:val="Zkladntext"/>
        <w:overflowPunct w:val="0"/>
        <w:autoSpaceDE w:val="0"/>
        <w:autoSpaceDN w:val="0"/>
        <w:adjustRightInd w:val="0"/>
        <w:spacing w:after="120"/>
        <w:rPr>
          <w:rFonts w:ascii="Garamond" w:hAnsi="Garamond"/>
        </w:rPr>
      </w:pPr>
      <w:r w:rsidRPr="00034121">
        <w:rPr>
          <w:rFonts w:ascii="Garamond" w:hAnsi="Garamond"/>
        </w:rPr>
        <w:t xml:space="preserve">Okresní soud v Ostravě </w:t>
      </w:r>
      <w:r w:rsidR="002579EF" w:rsidRPr="00034121">
        <w:rPr>
          <w:rFonts w:ascii="Garamond" w:hAnsi="Garamond"/>
        </w:rPr>
        <w:t>jako povinný subjekt podle § 2 odst. 1 zákona číslo 106/1999 Sb., o</w:t>
      </w:r>
      <w:r w:rsidR="00613CAC" w:rsidRPr="00034121">
        <w:rPr>
          <w:rFonts w:ascii="Garamond" w:hAnsi="Garamond"/>
        </w:rPr>
        <w:t> </w:t>
      </w:r>
      <w:r w:rsidR="002579EF" w:rsidRPr="00034121">
        <w:rPr>
          <w:rFonts w:ascii="Garamond" w:hAnsi="Garamond"/>
        </w:rPr>
        <w:t>svobodném přístupu k informacím, ve znění pozdějších předpisů</w:t>
      </w:r>
      <w:r w:rsidR="007D1D08" w:rsidRPr="00034121">
        <w:rPr>
          <w:rFonts w:ascii="Garamond" w:hAnsi="Garamond"/>
        </w:rPr>
        <w:t xml:space="preserve"> dále jen „InfZ“)</w:t>
      </w:r>
      <w:r w:rsidR="002579EF" w:rsidRPr="00034121">
        <w:rPr>
          <w:rFonts w:ascii="Garamond" w:hAnsi="Garamond"/>
        </w:rPr>
        <w:t xml:space="preserve">, </w:t>
      </w:r>
      <w:r w:rsidR="007D1D08" w:rsidRPr="00034121">
        <w:rPr>
          <w:rFonts w:ascii="Garamond" w:hAnsi="Garamond"/>
        </w:rPr>
        <w:t xml:space="preserve">rozhodl podle </w:t>
      </w:r>
      <w:r w:rsidR="007D1D08" w:rsidRPr="00034121">
        <w:rPr>
          <w:rFonts w:ascii="Garamond" w:hAnsi="Garamond"/>
          <w:iCs/>
        </w:rPr>
        <w:t xml:space="preserve">§ 15 odst. 1 a § 20 odst. 4 InfZ, ve věci </w:t>
      </w:r>
    </w:p>
    <w:p w14:paraId="187714F6" w14:textId="07889151" w:rsidR="00101DD9" w:rsidRPr="00034121" w:rsidRDefault="00101DD9" w:rsidP="00101DD9">
      <w:pPr>
        <w:pStyle w:val="Zkladntext"/>
        <w:overflowPunct w:val="0"/>
        <w:autoSpaceDE w:val="0"/>
        <w:autoSpaceDN w:val="0"/>
        <w:adjustRightInd w:val="0"/>
        <w:spacing w:before="120" w:after="120"/>
        <w:rPr>
          <w:rFonts w:ascii="Garamond" w:hAnsi="Garamond"/>
        </w:rPr>
      </w:pPr>
      <w:r w:rsidRPr="00034121">
        <w:rPr>
          <w:rFonts w:ascii="Garamond" w:hAnsi="Garamond"/>
        </w:rPr>
        <w:t>žadatele:</w:t>
      </w:r>
      <w:r w:rsidR="00753D4E" w:rsidRPr="00034121">
        <w:rPr>
          <w:rFonts w:ascii="Garamond" w:hAnsi="Garamond"/>
        </w:rPr>
        <w:t xml:space="preserve"> </w:t>
      </w:r>
      <w:r w:rsidRPr="00034121">
        <w:rPr>
          <w:rFonts w:ascii="Garamond" w:hAnsi="Garamond"/>
        </w:rPr>
        <w:t xml:space="preserve">   </w:t>
      </w:r>
      <w:r w:rsidR="00753D4E" w:rsidRPr="00034121">
        <w:rPr>
          <w:rFonts w:ascii="Garamond" w:hAnsi="Garamond"/>
          <w:b/>
          <w:bCs/>
        </w:rPr>
        <w:t>Štěpán K</w:t>
      </w:r>
      <w:r w:rsidR="004F421D" w:rsidRPr="00034121">
        <w:rPr>
          <w:rFonts w:ascii="Garamond" w:hAnsi="Garamond"/>
          <w:b/>
          <w:bCs/>
        </w:rPr>
        <w:t>.</w:t>
      </w:r>
      <w:r w:rsidR="003F4827" w:rsidRPr="00034121">
        <w:rPr>
          <w:rFonts w:ascii="Garamond" w:hAnsi="Garamond"/>
          <w:b/>
          <w:bCs/>
        </w:rPr>
        <w:t xml:space="preserve">, </w:t>
      </w:r>
      <w:r w:rsidR="00753D4E" w:rsidRPr="00034121">
        <w:rPr>
          <w:rFonts w:ascii="Garamond" w:hAnsi="Garamond"/>
          <w:b/>
          <w:bCs/>
        </w:rPr>
        <w:t xml:space="preserve">nar. </w:t>
      </w:r>
      <w:r w:rsidR="004F421D" w:rsidRPr="00034121">
        <w:rPr>
          <w:rFonts w:ascii="Garamond" w:hAnsi="Garamond"/>
          <w:b/>
          <w:bCs/>
        </w:rPr>
        <w:t>XXXXX</w:t>
      </w:r>
      <w:r w:rsidR="00753D4E" w:rsidRPr="00034121">
        <w:rPr>
          <w:rFonts w:ascii="Garamond" w:hAnsi="Garamond"/>
          <w:b/>
          <w:bCs/>
        </w:rPr>
        <w:t>,</w:t>
      </w:r>
      <w:r w:rsidR="00753D4E" w:rsidRPr="00034121">
        <w:rPr>
          <w:rFonts w:ascii="Garamond" w:hAnsi="Garamond"/>
        </w:rPr>
        <w:t xml:space="preserve"> </w:t>
      </w:r>
      <w:r w:rsidR="003F4827" w:rsidRPr="00034121">
        <w:rPr>
          <w:rFonts w:ascii="Garamond" w:hAnsi="Garamond"/>
        </w:rPr>
        <w:t xml:space="preserve">bytem </w:t>
      </w:r>
      <w:r w:rsidR="004F421D" w:rsidRPr="00034121">
        <w:rPr>
          <w:rFonts w:ascii="Garamond" w:hAnsi="Garamond"/>
        </w:rPr>
        <w:t>XXXXX</w:t>
      </w:r>
    </w:p>
    <w:p w14:paraId="2B6BEEB2" w14:textId="7352FB72" w:rsidR="00753D4E" w:rsidRPr="00034121" w:rsidRDefault="00753D4E" w:rsidP="00101DD9">
      <w:pPr>
        <w:pStyle w:val="Zkladntext"/>
        <w:overflowPunct w:val="0"/>
        <w:autoSpaceDE w:val="0"/>
        <w:autoSpaceDN w:val="0"/>
        <w:adjustRightInd w:val="0"/>
        <w:spacing w:before="120" w:after="120"/>
        <w:rPr>
          <w:rFonts w:ascii="Garamond" w:hAnsi="Garamond"/>
          <w:bCs/>
        </w:rPr>
      </w:pPr>
      <w:r w:rsidRPr="00034121">
        <w:rPr>
          <w:rFonts w:ascii="Garamond" w:hAnsi="Garamond"/>
        </w:rPr>
        <w:t xml:space="preserve">o poskytnutí informace ze dne </w:t>
      </w:r>
      <w:r w:rsidRPr="00034121">
        <w:rPr>
          <w:rFonts w:ascii="Garamond" w:hAnsi="Garamond"/>
          <w:bCs/>
        </w:rPr>
        <w:t>2. července 2025</w:t>
      </w:r>
    </w:p>
    <w:p w14:paraId="66B0E785" w14:textId="77777777" w:rsidR="00753D4E" w:rsidRPr="00034121" w:rsidRDefault="007D1D08" w:rsidP="007D1D08">
      <w:pPr>
        <w:pStyle w:val="Zkladntext"/>
        <w:overflowPunct w:val="0"/>
        <w:autoSpaceDE w:val="0"/>
        <w:autoSpaceDN w:val="0"/>
        <w:adjustRightInd w:val="0"/>
        <w:spacing w:before="120" w:after="120"/>
        <w:jc w:val="center"/>
        <w:rPr>
          <w:rFonts w:ascii="Garamond" w:hAnsi="Garamond"/>
          <w:b/>
          <w:bCs/>
        </w:rPr>
      </w:pPr>
      <w:r w:rsidRPr="00034121">
        <w:rPr>
          <w:rFonts w:ascii="Garamond" w:hAnsi="Garamond"/>
          <w:b/>
          <w:bCs/>
        </w:rPr>
        <w:t>takto:</w:t>
      </w:r>
    </w:p>
    <w:p w14:paraId="7C4B8782" w14:textId="5710D040" w:rsidR="004C41DE" w:rsidRPr="00034121" w:rsidRDefault="00753D4E" w:rsidP="00753D4E">
      <w:pPr>
        <w:pStyle w:val="Zkladntext"/>
        <w:overflowPunct w:val="0"/>
        <w:autoSpaceDE w:val="0"/>
        <w:autoSpaceDN w:val="0"/>
        <w:adjustRightInd w:val="0"/>
        <w:spacing w:after="120"/>
        <w:rPr>
          <w:rFonts w:ascii="Garamond" w:hAnsi="Garamond"/>
        </w:rPr>
      </w:pPr>
      <w:r w:rsidRPr="00034121">
        <w:rPr>
          <w:rFonts w:ascii="Garamond" w:hAnsi="Garamond"/>
          <w:iCs/>
        </w:rPr>
        <w:t xml:space="preserve">Podle § </w:t>
      </w:r>
      <w:r w:rsidR="003334D7" w:rsidRPr="00034121">
        <w:rPr>
          <w:rFonts w:ascii="Garamond" w:hAnsi="Garamond"/>
        </w:rPr>
        <w:t>2 odst. 4</w:t>
      </w:r>
      <w:r w:rsidRPr="00034121">
        <w:rPr>
          <w:rFonts w:ascii="Garamond" w:hAnsi="Garamond"/>
        </w:rPr>
        <w:t xml:space="preserve"> a § 15 odst. 1 InfZ </w:t>
      </w:r>
      <w:r w:rsidRPr="00034121">
        <w:rPr>
          <w:rFonts w:ascii="Garamond" w:hAnsi="Garamond"/>
          <w:b/>
          <w:bCs/>
        </w:rPr>
        <w:t>se žádost</w:t>
      </w:r>
      <w:r w:rsidRPr="00034121">
        <w:rPr>
          <w:rFonts w:ascii="Garamond" w:hAnsi="Garamond"/>
        </w:rPr>
        <w:t xml:space="preserve"> o informace</w:t>
      </w:r>
      <w:r w:rsidR="00101DD9" w:rsidRPr="00034121">
        <w:rPr>
          <w:rFonts w:ascii="Garamond" w:hAnsi="Garamond"/>
        </w:rPr>
        <w:t xml:space="preserve"> ze dne </w:t>
      </w:r>
      <w:r w:rsidR="00101DD9" w:rsidRPr="00034121">
        <w:rPr>
          <w:rFonts w:ascii="Garamond" w:hAnsi="Garamond"/>
          <w:bCs/>
        </w:rPr>
        <w:t>2. července 2025 žadatele</w:t>
      </w:r>
      <w:r w:rsidR="003F4827" w:rsidRPr="00034121">
        <w:rPr>
          <w:rFonts w:ascii="Garamond" w:hAnsi="Garamond"/>
          <w:bCs/>
        </w:rPr>
        <w:t>:</w:t>
      </w:r>
      <w:r w:rsidR="00101DD9" w:rsidRPr="00034121">
        <w:rPr>
          <w:rFonts w:ascii="Garamond" w:hAnsi="Garamond"/>
          <w:bCs/>
        </w:rPr>
        <w:t xml:space="preserve"> </w:t>
      </w:r>
      <w:r w:rsidR="00101DD9" w:rsidRPr="00034121">
        <w:rPr>
          <w:rFonts w:ascii="Garamond" w:hAnsi="Garamond"/>
        </w:rPr>
        <w:t>Štěpán K</w:t>
      </w:r>
      <w:r w:rsidR="004F421D" w:rsidRPr="00034121">
        <w:rPr>
          <w:rFonts w:ascii="Garamond" w:hAnsi="Garamond"/>
        </w:rPr>
        <w:t>.</w:t>
      </w:r>
      <w:r w:rsidR="003F4827" w:rsidRPr="00034121">
        <w:rPr>
          <w:rFonts w:ascii="Garamond" w:hAnsi="Garamond"/>
        </w:rPr>
        <w:t xml:space="preserve">, </w:t>
      </w:r>
      <w:r w:rsidR="00101DD9" w:rsidRPr="00034121">
        <w:rPr>
          <w:rFonts w:ascii="Garamond" w:hAnsi="Garamond"/>
        </w:rPr>
        <w:t xml:space="preserve">nar. </w:t>
      </w:r>
      <w:r w:rsidR="004F421D" w:rsidRPr="00034121">
        <w:rPr>
          <w:rFonts w:ascii="Garamond" w:hAnsi="Garamond"/>
        </w:rPr>
        <w:t>XXXXX</w:t>
      </w:r>
      <w:r w:rsidR="00101DD9" w:rsidRPr="00034121">
        <w:rPr>
          <w:rFonts w:ascii="Garamond" w:hAnsi="Garamond"/>
        </w:rPr>
        <w:t xml:space="preserve">, </w:t>
      </w:r>
      <w:r w:rsidR="004F421D" w:rsidRPr="00034121">
        <w:rPr>
          <w:rFonts w:ascii="Garamond" w:hAnsi="Garamond"/>
        </w:rPr>
        <w:t>XXXXX</w:t>
      </w:r>
      <w:r w:rsidR="00101DD9" w:rsidRPr="00034121">
        <w:rPr>
          <w:rFonts w:ascii="Garamond" w:hAnsi="Garamond"/>
        </w:rPr>
        <w:t xml:space="preserve">, o poskytnutí </w:t>
      </w:r>
      <w:r w:rsidR="004C41DE" w:rsidRPr="00034121">
        <w:rPr>
          <w:rFonts w:ascii="Garamond" w:hAnsi="Garamond"/>
        </w:rPr>
        <w:t>těchto informací:</w:t>
      </w:r>
    </w:p>
    <w:p w14:paraId="264611F1" w14:textId="71304BE4" w:rsidR="004C41DE" w:rsidRPr="00034121" w:rsidRDefault="004C41DE" w:rsidP="004C41DE">
      <w:pPr>
        <w:spacing w:after="120"/>
        <w:jc w:val="both"/>
        <w:rPr>
          <w:rFonts w:ascii="Garamond" w:hAnsi="Garamond" w:cs="Tahoma"/>
          <w:i/>
          <w:iCs/>
        </w:rPr>
      </w:pPr>
      <w:r w:rsidRPr="00034121">
        <w:rPr>
          <w:rFonts w:ascii="Garamond" w:hAnsi="Garamond" w:cs="Tahoma"/>
          <w:i/>
          <w:iCs/>
        </w:rPr>
        <w:t>1) Kolikrát byla Vaším soudem v období od 1. 6. 2022 do 31. 5. 2025 aplikována v rámci rozhodovací praxe trestních senátů následující ustanovení zákona č. 40/2009 Sb., trestní zákoník (dále jen "TZ") a zákona č.</w:t>
      </w:r>
      <w:r w:rsidR="003A317F" w:rsidRPr="00034121">
        <w:rPr>
          <w:rFonts w:ascii="Garamond" w:hAnsi="Garamond" w:cs="Tahoma"/>
          <w:i/>
          <w:iCs/>
        </w:rPr>
        <w:t> </w:t>
      </w:r>
      <w:r w:rsidRPr="00034121">
        <w:rPr>
          <w:rFonts w:ascii="Garamond" w:hAnsi="Garamond" w:cs="Tahoma"/>
          <w:i/>
          <w:iCs/>
        </w:rPr>
        <w:t>141/1961 Sb., zákona o trestním řízení soudním (dále jen "TŘ"): § 33 TZ; § 197 TZ; § 242 TZ; § 248a TZ; § 312b TZ; § 362 TZ; § 20 odst. 3 TZ; § 21 odst. 3 TZ; § 24 odst. 3 TZ; § 46 TZ; § 48 TZ; § 188 odst. 1 písm. c) TŘ; § 188 odst. 2 TŘ; § 226 písm. e) TŘ; § 307 TŘ; § 309 TŘ,</w:t>
      </w:r>
    </w:p>
    <w:p w14:paraId="6D7139C5" w14:textId="5546AC62" w:rsidR="004C1F61" w:rsidRPr="00034121" w:rsidRDefault="004C41DE" w:rsidP="00753D4E">
      <w:pPr>
        <w:pStyle w:val="Zkladntext"/>
        <w:overflowPunct w:val="0"/>
        <w:autoSpaceDE w:val="0"/>
        <w:autoSpaceDN w:val="0"/>
        <w:adjustRightInd w:val="0"/>
        <w:spacing w:after="120"/>
        <w:rPr>
          <w:rFonts w:ascii="Garamond" w:hAnsi="Garamond"/>
          <w:bCs/>
        </w:rPr>
      </w:pPr>
      <w:r w:rsidRPr="00034121">
        <w:rPr>
          <w:rFonts w:ascii="Garamond" w:hAnsi="Garamond" w:cs="Tahoma"/>
          <w:i/>
          <w:iCs/>
        </w:rPr>
        <w:t>2) V jakém počtu a jakých trestných činů se týkala řízení podle výše zmíněných ustanovení,</w:t>
      </w:r>
      <w:r w:rsidRPr="00034121">
        <w:rPr>
          <w:rFonts w:ascii="Garamond" w:hAnsi="Garamond" w:cs="Tahoma"/>
        </w:rPr>
        <w:t xml:space="preserve"> </w:t>
      </w:r>
      <w:r w:rsidR="00753D4E" w:rsidRPr="00034121">
        <w:rPr>
          <w:rFonts w:ascii="Garamond" w:hAnsi="Garamond"/>
          <w:b/>
          <w:bCs/>
        </w:rPr>
        <w:t>odmítá.</w:t>
      </w:r>
    </w:p>
    <w:p w14:paraId="2BC23959" w14:textId="77777777" w:rsidR="004C1F61" w:rsidRPr="00034121" w:rsidRDefault="004C1F61" w:rsidP="00753D4E">
      <w:pPr>
        <w:pStyle w:val="Zkladntext"/>
        <w:overflowPunct w:val="0"/>
        <w:autoSpaceDE w:val="0"/>
        <w:autoSpaceDN w:val="0"/>
        <w:adjustRightInd w:val="0"/>
        <w:spacing w:after="120"/>
        <w:rPr>
          <w:rFonts w:ascii="Garamond" w:hAnsi="Garamond"/>
          <w:b/>
        </w:rPr>
      </w:pPr>
    </w:p>
    <w:p w14:paraId="551ECBB2" w14:textId="77777777" w:rsidR="004C1F61" w:rsidRPr="00034121" w:rsidRDefault="004C1F61" w:rsidP="004C1F61">
      <w:pPr>
        <w:pStyle w:val="Zkladntext"/>
        <w:overflowPunct w:val="0"/>
        <w:autoSpaceDE w:val="0"/>
        <w:autoSpaceDN w:val="0"/>
        <w:adjustRightInd w:val="0"/>
        <w:spacing w:after="120"/>
        <w:jc w:val="center"/>
        <w:rPr>
          <w:rFonts w:ascii="Garamond" w:hAnsi="Garamond"/>
          <w:b/>
        </w:rPr>
      </w:pPr>
      <w:r w:rsidRPr="00034121">
        <w:rPr>
          <w:rFonts w:ascii="Garamond" w:hAnsi="Garamond"/>
          <w:b/>
        </w:rPr>
        <w:t>Odůvodnění:</w:t>
      </w:r>
    </w:p>
    <w:p w14:paraId="05E7A70D" w14:textId="6B0DC442" w:rsidR="003F4827" w:rsidRPr="00034121" w:rsidRDefault="004C1F61" w:rsidP="00101DD9">
      <w:pPr>
        <w:pStyle w:val="Zkladntext"/>
        <w:numPr>
          <w:ilvl w:val="0"/>
          <w:numId w:val="1"/>
        </w:numPr>
        <w:overflowPunct w:val="0"/>
        <w:autoSpaceDE w:val="0"/>
        <w:autoSpaceDN w:val="0"/>
        <w:adjustRightInd w:val="0"/>
        <w:spacing w:after="120"/>
        <w:ind w:left="0" w:hanging="284"/>
        <w:rPr>
          <w:rFonts w:ascii="Garamond" w:hAnsi="Garamond"/>
        </w:rPr>
      </w:pPr>
      <w:r w:rsidRPr="00034121">
        <w:rPr>
          <w:rFonts w:ascii="Garamond" w:hAnsi="Garamond"/>
        </w:rPr>
        <w:t>Žádostí do</w:t>
      </w:r>
      <w:r w:rsidR="00294645" w:rsidRPr="00034121">
        <w:rPr>
          <w:rFonts w:ascii="Garamond" w:hAnsi="Garamond"/>
        </w:rPr>
        <w:t>ručenou</w:t>
      </w:r>
      <w:r w:rsidRPr="00034121">
        <w:rPr>
          <w:rFonts w:ascii="Garamond" w:hAnsi="Garamond"/>
        </w:rPr>
        <w:t xml:space="preserve"> soudu dne </w:t>
      </w:r>
      <w:r w:rsidRPr="00034121">
        <w:rPr>
          <w:rFonts w:ascii="Garamond" w:hAnsi="Garamond"/>
          <w:bCs/>
        </w:rPr>
        <w:t xml:space="preserve">2. července 2025 se žadatel domáhal poskytnutí </w:t>
      </w:r>
      <w:r w:rsidR="004C41DE" w:rsidRPr="00034121">
        <w:rPr>
          <w:rFonts w:ascii="Garamond" w:hAnsi="Garamond"/>
          <w:bCs/>
        </w:rPr>
        <w:t>následujících informací:</w:t>
      </w:r>
    </w:p>
    <w:p w14:paraId="30A5C2D5" w14:textId="04DB4210" w:rsidR="004C41DE" w:rsidRPr="00034121" w:rsidRDefault="004C41DE" w:rsidP="000417FB">
      <w:pPr>
        <w:jc w:val="both"/>
        <w:rPr>
          <w:rFonts w:ascii="Garamond" w:hAnsi="Garamond" w:cs="Tahoma"/>
        </w:rPr>
      </w:pPr>
      <w:r w:rsidRPr="00034121">
        <w:rPr>
          <w:rFonts w:ascii="Garamond" w:hAnsi="Garamond" w:cs="Tahoma"/>
        </w:rPr>
        <w:t xml:space="preserve">1) </w:t>
      </w:r>
      <w:r w:rsidR="003F4827" w:rsidRPr="00034121">
        <w:rPr>
          <w:rFonts w:ascii="Garamond" w:hAnsi="Garamond" w:cs="Tahoma"/>
        </w:rPr>
        <w:t>Kolikrát byla Vaším soudem v období od 1. 6. 2022 do 31. 5. 2025</w:t>
      </w:r>
      <w:r w:rsidRPr="00034121">
        <w:rPr>
          <w:rFonts w:ascii="Garamond" w:hAnsi="Garamond" w:cs="Tahoma"/>
        </w:rPr>
        <w:t xml:space="preserve"> </w:t>
      </w:r>
      <w:r w:rsidR="003F4827" w:rsidRPr="00034121">
        <w:rPr>
          <w:rFonts w:ascii="Garamond" w:hAnsi="Garamond" w:cs="Tahoma"/>
        </w:rPr>
        <w:t>aplikována v</w:t>
      </w:r>
      <w:r w:rsidRPr="00034121">
        <w:rPr>
          <w:rFonts w:ascii="Garamond" w:hAnsi="Garamond" w:cs="Tahoma"/>
        </w:rPr>
        <w:t> </w:t>
      </w:r>
      <w:r w:rsidR="003F4827" w:rsidRPr="00034121">
        <w:rPr>
          <w:rFonts w:ascii="Garamond" w:hAnsi="Garamond" w:cs="Tahoma"/>
        </w:rPr>
        <w:t>rámci rozhodovací praxe trestních senátů následující</w:t>
      </w:r>
      <w:r w:rsidRPr="00034121">
        <w:rPr>
          <w:rFonts w:ascii="Garamond" w:hAnsi="Garamond" w:cs="Tahoma"/>
        </w:rPr>
        <w:t xml:space="preserve"> </w:t>
      </w:r>
      <w:r w:rsidR="003F4827" w:rsidRPr="00034121">
        <w:rPr>
          <w:rFonts w:ascii="Garamond" w:hAnsi="Garamond" w:cs="Tahoma"/>
        </w:rPr>
        <w:t>ustanovení zákona č. 40/2009 Sb., trestní zákoník (dále jen "TZ") a zákona</w:t>
      </w:r>
      <w:r w:rsidRPr="00034121">
        <w:rPr>
          <w:rFonts w:ascii="Garamond" w:hAnsi="Garamond" w:cs="Tahoma"/>
        </w:rPr>
        <w:t xml:space="preserve"> </w:t>
      </w:r>
      <w:r w:rsidR="003F4827" w:rsidRPr="00034121">
        <w:rPr>
          <w:rFonts w:ascii="Garamond" w:hAnsi="Garamond" w:cs="Tahoma"/>
        </w:rPr>
        <w:t>č. 141/1961 Sb.</w:t>
      </w:r>
      <w:r w:rsidRPr="00034121">
        <w:rPr>
          <w:rFonts w:ascii="Garamond" w:hAnsi="Garamond" w:cs="Tahoma"/>
        </w:rPr>
        <w:t>,</w:t>
      </w:r>
      <w:r w:rsidR="003F4827" w:rsidRPr="00034121">
        <w:rPr>
          <w:rFonts w:ascii="Garamond" w:hAnsi="Garamond" w:cs="Tahoma"/>
        </w:rPr>
        <w:t xml:space="preserve"> zákona o trestním řízení soudním (dále jen "TŘ"):</w:t>
      </w:r>
    </w:p>
    <w:p w14:paraId="47BBE0F1" w14:textId="19C93F77" w:rsidR="003F4827" w:rsidRPr="00034121" w:rsidRDefault="004C41DE" w:rsidP="000417FB">
      <w:pPr>
        <w:jc w:val="both"/>
        <w:rPr>
          <w:rFonts w:ascii="Garamond" w:hAnsi="Garamond" w:cs="Tahoma"/>
        </w:rPr>
      </w:pPr>
      <w:r w:rsidRPr="00034121">
        <w:rPr>
          <w:rFonts w:ascii="Garamond" w:hAnsi="Garamond" w:cs="Tahoma"/>
        </w:rPr>
        <w:t xml:space="preserve">- </w:t>
      </w:r>
      <w:r w:rsidR="003F4827" w:rsidRPr="00034121">
        <w:rPr>
          <w:rFonts w:ascii="Garamond" w:hAnsi="Garamond" w:cs="Tahoma"/>
        </w:rPr>
        <w:t>§ 33 TZ;</w:t>
      </w:r>
    </w:p>
    <w:p w14:paraId="0DB1681A" w14:textId="77777777" w:rsidR="003F4827" w:rsidRPr="00034121" w:rsidRDefault="003F4827" w:rsidP="000417FB">
      <w:pPr>
        <w:jc w:val="both"/>
        <w:rPr>
          <w:rFonts w:ascii="Garamond" w:hAnsi="Garamond" w:cs="Tahoma"/>
        </w:rPr>
      </w:pPr>
      <w:r w:rsidRPr="00034121">
        <w:rPr>
          <w:rFonts w:ascii="Garamond" w:hAnsi="Garamond" w:cs="Tahoma"/>
        </w:rPr>
        <w:t>- § 197 TZ;</w:t>
      </w:r>
    </w:p>
    <w:p w14:paraId="69F36C28" w14:textId="77777777" w:rsidR="003F4827" w:rsidRPr="00034121" w:rsidRDefault="003F4827" w:rsidP="000417FB">
      <w:pPr>
        <w:jc w:val="both"/>
        <w:rPr>
          <w:rFonts w:ascii="Garamond" w:hAnsi="Garamond" w:cs="Tahoma"/>
        </w:rPr>
      </w:pPr>
      <w:r w:rsidRPr="00034121">
        <w:rPr>
          <w:rFonts w:ascii="Garamond" w:hAnsi="Garamond" w:cs="Tahoma"/>
        </w:rPr>
        <w:t>- § 242 TZ;</w:t>
      </w:r>
    </w:p>
    <w:p w14:paraId="3A893C02" w14:textId="77777777" w:rsidR="003F4827" w:rsidRPr="00034121" w:rsidRDefault="003F4827" w:rsidP="000417FB">
      <w:pPr>
        <w:jc w:val="both"/>
        <w:rPr>
          <w:rFonts w:ascii="Garamond" w:hAnsi="Garamond" w:cs="Tahoma"/>
        </w:rPr>
      </w:pPr>
      <w:r w:rsidRPr="00034121">
        <w:rPr>
          <w:rFonts w:ascii="Garamond" w:hAnsi="Garamond" w:cs="Tahoma"/>
        </w:rPr>
        <w:t>- § 248a TZ;</w:t>
      </w:r>
    </w:p>
    <w:p w14:paraId="3DCFEDC5" w14:textId="77777777" w:rsidR="003F4827" w:rsidRPr="00034121" w:rsidRDefault="003F4827" w:rsidP="000417FB">
      <w:pPr>
        <w:jc w:val="both"/>
        <w:rPr>
          <w:rFonts w:ascii="Garamond" w:hAnsi="Garamond" w:cs="Tahoma"/>
        </w:rPr>
      </w:pPr>
      <w:r w:rsidRPr="00034121">
        <w:rPr>
          <w:rFonts w:ascii="Garamond" w:hAnsi="Garamond" w:cs="Tahoma"/>
        </w:rPr>
        <w:t>- § 312b TZ;</w:t>
      </w:r>
    </w:p>
    <w:p w14:paraId="6CE17E9F" w14:textId="77777777" w:rsidR="003F4827" w:rsidRPr="00034121" w:rsidRDefault="003F4827" w:rsidP="000417FB">
      <w:pPr>
        <w:jc w:val="both"/>
        <w:rPr>
          <w:rFonts w:ascii="Garamond" w:hAnsi="Garamond" w:cs="Tahoma"/>
        </w:rPr>
      </w:pPr>
      <w:r w:rsidRPr="00034121">
        <w:rPr>
          <w:rFonts w:ascii="Garamond" w:hAnsi="Garamond" w:cs="Tahoma"/>
        </w:rPr>
        <w:t>- § 362 TZ;</w:t>
      </w:r>
    </w:p>
    <w:p w14:paraId="21C394B9" w14:textId="77777777" w:rsidR="003F4827" w:rsidRPr="00034121" w:rsidRDefault="003F4827" w:rsidP="000417FB">
      <w:pPr>
        <w:jc w:val="both"/>
        <w:rPr>
          <w:rFonts w:ascii="Garamond" w:hAnsi="Garamond" w:cs="Tahoma"/>
        </w:rPr>
      </w:pPr>
      <w:r w:rsidRPr="00034121">
        <w:rPr>
          <w:rFonts w:ascii="Garamond" w:hAnsi="Garamond" w:cs="Tahoma"/>
        </w:rPr>
        <w:t>- § 20 odst. 3 TZ;</w:t>
      </w:r>
    </w:p>
    <w:p w14:paraId="672D3387" w14:textId="77777777" w:rsidR="003F4827" w:rsidRPr="00034121" w:rsidRDefault="003F4827" w:rsidP="000417FB">
      <w:pPr>
        <w:jc w:val="both"/>
        <w:rPr>
          <w:rFonts w:ascii="Garamond" w:hAnsi="Garamond" w:cs="Tahoma"/>
        </w:rPr>
      </w:pPr>
      <w:r w:rsidRPr="00034121">
        <w:rPr>
          <w:rFonts w:ascii="Garamond" w:hAnsi="Garamond" w:cs="Tahoma"/>
        </w:rPr>
        <w:t>- § 21 odst. 3 TZ;</w:t>
      </w:r>
    </w:p>
    <w:p w14:paraId="4C1EB655" w14:textId="77777777" w:rsidR="003F4827" w:rsidRPr="00034121" w:rsidRDefault="003F4827" w:rsidP="000417FB">
      <w:pPr>
        <w:jc w:val="both"/>
        <w:rPr>
          <w:rFonts w:ascii="Garamond" w:hAnsi="Garamond" w:cs="Tahoma"/>
        </w:rPr>
      </w:pPr>
      <w:r w:rsidRPr="00034121">
        <w:rPr>
          <w:rFonts w:ascii="Garamond" w:hAnsi="Garamond" w:cs="Tahoma"/>
        </w:rPr>
        <w:t>- § 24 odst. 3 TZ;</w:t>
      </w:r>
    </w:p>
    <w:p w14:paraId="5145B11F" w14:textId="77777777" w:rsidR="003F4827" w:rsidRPr="00034121" w:rsidRDefault="003F4827" w:rsidP="000417FB">
      <w:pPr>
        <w:jc w:val="both"/>
        <w:rPr>
          <w:rFonts w:ascii="Garamond" w:hAnsi="Garamond" w:cs="Tahoma"/>
        </w:rPr>
      </w:pPr>
      <w:r w:rsidRPr="00034121">
        <w:rPr>
          <w:rFonts w:ascii="Garamond" w:hAnsi="Garamond" w:cs="Tahoma"/>
        </w:rPr>
        <w:t>- § 46 TZ;</w:t>
      </w:r>
    </w:p>
    <w:p w14:paraId="79A8CEB8" w14:textId="77777777" w:rsidR="003F4827" w:rsidRPr="00034121" w:rsidRDefault="003F4827" w:rsidP="000417FB">
      <w:pPr>
        <w:jc w:val="both"/>
        <w:rPr>
          <w:rFonts w:ascii="Garamond" w:hAnsi="Garamond" w:cs="Tahoma"/>
        </w:rPr>
      </w:pPr>
      <w:r w:rsidRPr="00034121">
        <w:rPr>
          <w:rFonts w:ascii="Garamond" w:hAnsi="Garamond" w:cs="Tahoma"/>
        </w:rPr>
        <w:t>- § 48 TZ;</w:t>
      </w:r>
    </w:p>
    <w:p w14:paraId="5C0F6E97" w14:textId="77777777" w:rsidR="003F4827" w:rsidRPr="00034121" w:rsidRDefault="003F4827" w:rsidP="000417FB">
      <w:pPr>
        <w:jc w:val="both"/>
        <w:rPr>
          <w:rFonts w:ascii="Garamond" w:hAnsi="Garamond" w:cs="Tahoma"/>
        </w:rPr>
      </w:pPr>
      <w:r w:rsidRPr="00034121">
        <w:rPr>
          <w:rFonts w:ascii="Garamond" w:hAnsi="Garamond" w:cs="Tahoma"/>
        </w:rPr>
        <w:t>- § 188 odst. 1 písm. c) TŘ;</w:t>
      </w:r>
    </w:p>
    <w:p w14:paraId="57127989" w14:textId="77777777" w:rsidR="003F4827" w:rsidRPr="00034121" w:rsidRDefault="003F4827" w:rsidP="000417FB">
      <w:pPr>
        <w:jc w:val="both"/>
        <w:rPr>
          <w:rFonts w:ascii="Garamond" w:hAnsi="Garamond" w:cs="Tahoma"/>
        </w:rPr>
      </w:pPr>
      <w:r w:rsidRPr="00034121">
        <w:rPr>
          <w:rFonts w:ascii="Garamond" w:hAnsi="Garamond" w:cs="Tahoma"/>
        </w:rPr>
        <w:lastRenderedPageBreak/>
        <w:t>- § 188 odst. 2 TŘ;</w:t>
      </w:r>
    </w:p>
    <w:p w14:paraId="7ACD5F12" w14:textId="77777777" w:rsidR="003F4827" w:rsidRPr="00034121" w:rsidRDefault="003F4827" w:rsidP="000417FB">
      <w:pPr>
        <w:jc w:val="both"/>
        <w:rPr>
          <w:rFonts w:ascii="Garamond" w:hAnsi="Garamond" w:cs="Tahoma"/>
        </w:rPr>
      </w:pPr>
      <w:r w:rsidRPr="00034121">
        <w:rPr>
          <w:rFonts w:ascii="Garamond" w:hAnsi="Garamond" w:cs="Tahoma"/>
        </w:rPr>
        <w:t>- § 226 písm. e) TŘ;</w:t>
      </w:r>
    </w:p>
    <w:p w14:paraId="33C541BB" w14:textId="77777777" w:rsidR="003F4827" w:rsidRPr="00034121" w:rsidRDefault="003F4827" w:rsidP="000417FB">
      <w:pPr>
        <w:jc w:val="both"/>
        <w:rPr>
          <w:rFonts w:ascii="Garamond" w:hAnsi="Garamond" w:cs="Tahoma"/>
        </w:rPr>
      </w:pPr>
      <w:r w:rsidRPr="00034121">
        <w:rPr>
          <w:rFonts w:ascii="Garamond" w:hAnsi="Garamond" w:cs="Tahoma"/>
        </w:rPr>
        <w:t>- § 307 TŘ;</w:t>
      </w:r>
    </w:p>
    <w:p w14:paraId="31777714" w14:textId="77777777" w:rsidR="003F4827" w:rsidRPr="00034121" w:rsidRDefault="003F4827" w:rsidP="000417FB">
      <w:pPr>
        <w:jc w:val="both"/>
        <w:rPr>
          <w:rFonts w:ascii="Garamond" w:hAnsi="Garamond" w:cs="Tahoma"/>
        </w:rPr>
      </w:pPr>
      <w:r w:rsidRPr="00034121">
        <w:rPr>
          <w:rFonts w:ascii="Garamond" w:hAnsi="Garamond" w:cs="Tahoma"/>
        </w:rPr>
        <w:t>- § 309 TŘ?</w:t>
      </w:r>
    </w:p>
    <w:p w14:paraId="521CE31B" w14:textId="77777777" w:rsidR="004C41DE" w:rsidRPr="00034121" w:rsidRDefault="004C41DE" w:rsidP="000417FB">
      <w:pPr>
        <w:jc w:val="both"/>
        <w:rPr>
          <w:rFonts w:ascii="Garamond" w:hAnsi="Garamond" w:cs="Tahoma"/>
        </w:rPr>
      </w:pPr>
    </w:p>
    <w:p w14:paraId="197946A1" w14:textId="1CACB77A" w:rsidR="004C1F61" w:rsidRPr="00034121" w:rsidRDefault="003F4827" w:rsidP="004C41DE">
      <w:pPr>
        <w:rPr>
          <w:rFonts w:ascii="Garamond" w:hAnsi="Garamond"/>
        </w:rPr>
      </w:pPr>
      <w:r w:rsidRPr="00034121">
        <w:rPr>
          <w:rFonts w:ascii="Garamond" w:hAnsi="Garamond" w:cs="Tahoma"/>
        </w:rPr>
        <w:t>2) V jakém počtu a jakých trestných činů se týkala řízení podle výše</w:t>
      </w:r>
      <w:r w:rsidR="004C41DE" w:rsidRPr="00034121">
        <w:rPr>
          <w:rFonts w:ascii="Garamond" w:hAnsi="Garamond" w:cs="Tahoma"/>
        </w:rPr>
        <w:t xml:space="preserve"> </w:t>
      </w:r>
      <w:r w:rsidRPr="00034121">
        <w:rPr>
          <w:rFonts w:ascii="Garamond" w:hAnsi="Garamond" w:cs="Tahoma"/>
        </w:rPr>
        <w:t>zmíněných ustanovení?</w:t>
      </w:r>
    </w:p>
    <w:p w14:paraId="2036ECD5" w14:textId="77777777" w:rsidR="004C41DE" w:rsidRPr="00034121" w:rsidRDefault="004C41DE" w:rsidP="004C41DE">
      <w:pPr>
        <w:rPr>
          <w:rFonts w:ascii="Tahoma" w:hAnsi="Tahoma" w:cs="Tahoma"/>
        </w:rPr>
      </w:pPr>
    </w:p>
    <w:p w14:paraId="5C975598" w14:textId="77777777" w:rsidR="003334D7" w:rsidRPr="00034121" w:rsidRDefault="004C1F61" w:rsidP="00101DD9">
      <w:pPr>
        <w:pStyle w:val="Zkladntext"/>
        <w:numPr>
          <w:ilvl w:val="0"/>
          <w:numId w:val="1"/>
        </w:numPr>
        <w:spacing w:after="120"/>
        <w:ind w:left="0" w:hanging="284"/>
        <w:rPr>
          <w:rFonts w:ascii="Garamond" w:hAnsi="Garamond"/>
        </w:rPr>
      </w:pPr>
      <w:r w:rsidRPr="00034121">
        <w:rPr>
          <w:rFonts w:ascii="Garamond" w:hAnsi="Garamond"/>
        </w:rPr>
        <w:t>Dle § 3 odst. 3 InfZ se informací pro účely InfZ rozumí jakýkoliv obsah nebo jeho část v jakékoliv podobě zaznamenaný na jakémkoliv nosiči, zejména obsah písemného záznamu na listině, záznamu uloženého v elektronické podobě nebo záznamu zvukového, obrazového nebo audiovizuálního.</w:t>
      </w:r>
    </w:p>
    <w:p w14:paraId="16747AAE" w14:textId="1E72CBDA" w:rsidR="003A317F" w:rsidRPr="00034121" w:rsidRDefault="003334D7" w:rsidP="003A317F">
      <w:pPr>
        <w:pStyle w:val="Zkladntext"/>
        <w:numPr>
          <w:ilvl w:val="0"/>
          <w:numId w:val="1"/>
        </w:numPr>
        <w:spacing w:after="120"/>
        <w:ind w:left="0" w:hanging="284"/>
        <w:rPr>
          <w:rFonts w:ascii="Garamond" w:hAnsi="Garamond"/>
        </w:rPr>
      </w:pPr>
      <w:r w:rsidRPr="00034121">
        <w:rPr>
          <w:rFonts w:ascii="Garamond" w:hAnsi="Garamond"/>
        </w:rPr>
        <w:t xml:space="preserve">Dle § 2 odst. 4 InfZ povinnost poskytovat informace se netýká dotazů na názory, budoucí rozhodnutí a </w:t>
      </w:r>
      <w:r w:rsidRPr="00034121">
        <w:rPr>
          <w:rFonts w:ascii="Garamond" w:hAnsi="Garamond"/>
          <w:bCs/>
          <w:u w:val="single"/>
        </w:rPr>
        <w:t>vytváření nových informací</w:t>
      </w:r>
      <w:r w:rsidRPr="00034121">
        <w:rPr>
          <w:rFonts w:ascii="Garamond" w:hAnsi="Garamond"/>
        </w:rPr>
        <w:t>.</w:t>
      </w:r>
      <w:r w:rsidR="003A317F" w:rsidRPr="00034121">
        <w:rPr>
          <w:rFonts w:ascii="Garamond" w:hAnsi="Garamond"/>
        </w:rPr>
        <w:t xml:space="preserve"> </w:t>
      </w:r>
      <w:r w:rsidR="003A317F" w:rsidRPr="00034121">
        <w:rPr>
          <w:rFonts w:ascii="Garamond" w:hAnsi="Garamond"/>
          <w:bCs/>
        </w:rPr>
        <w:t>P</w:t>
      </w:r>
      <w:r w:rsidR="003A317F" w:rsidRPr="00034121">
        <w:rPr>
          <w:rFonts w:ascii="Garamond" w:hAnsi="Garamond"/>
        </w:rPr>
        <w:t xml:space="preserve">ovinný subjekt se prvotně zabýval posouzením, zda danými informacemi v požadované podobě disponuje. Okresní soud v Ostravě využívá pro evidenci jednotlivých sporů (věcí) informační systém pro okresní soudy (ISAS). Do tohoto informačního systému jsou zaznamenávány všechny povinné údaje, které vychází jak ze zákona č. 499/2004 Sb., o archivnictví a spisové službě, dále z vyhlášky č. 259/2012 Sb., o podrobnostech výkonu spisové služby, tak z Instrukce Ministerstva spravedlnosti č. j. 505/2011-Org, kterou se vydává vnitřní a kancelářský řád pro okresní, krajské a vrchní soudy, v platném znění. V informačním systému však nelze jednoznačně vyhledat požadované informace na základě daných kritérií, resp. podle toho, že se má jednat o případy aplikace jednotlivých ustanovení zabývajících se účinnou lítostí. Požadované informace by bylo možno získat pouze prostudováním jednotlivých soudních spisů a následným posouzením, zda získané informace splňují požadavky žadatele. Lze tedy konstatovat, že </w:t>
      </w:r>
      <w:r w:rsidR="003A317F" w:rsidRPr="00034121">
        <w:rPr>
          <w:rFonts w:ascii="Garamond" w:hAnsi="Garamond"/>
          <w:b/>
        </w:rPr>
        <w:t>povinný subjekt nedisponuje informacemi v požadovaném tvaru</w:t>
      </w:r>
      <w:r w:rsidR="003A317F" w:rsidRPr="00034121">
        <w:rPr>
          <w:rFonts w:ascii="Garamond" w:hAnsi="Garamond"/>
        </w:rPr>
        <w:t xml:space="preserve">. V dokumentech v rámci informačního systému povinného subjektu nelze informace dle zadání v žádosti vyhledat. K jejich získání nepostačuje mechanické vyhledání a shromáždění údajů. Povinný subjekt se dále zabýval otázkou, zda je povinen požadovanými informacemi disponovat, kdy bylo zjištěno, že žádný právní předpis, instrukce ani metodický pokyn povinnému subjektu tuto povinnost neukládá (zákon č. 499/2004 Sb., o archivnictví a spisové službě, vyhláška č. 259/2012 Sb., o podrobnostech výkonu spisové služby, instrukce MSp č. j. 505/2001-Org, kterou se vydává vnitřní a kancelářský řád pro okresní, krajské a vrchní soudy, v platném znění). </w:t>
      </w:r>
    </w:p>
    <w:p w14:paraId="1F355F4B" w14:textId="57146DDA" w:rsidR="003A317F" w:rsidRPr="00034121" w:rsidRDefault="003A317F" w:rsidP="003A317F">
      <w:pPr>
        <w:pStyle w:val="Zkladntext"/>
        <w:numPr>
          <w:ilvl w:val="0"/>
          <w:numId w:val="1"/>
        </w:numPr>
        <w:spacing w:after="120"/>
        <w:ind w:left="0" w:hanging="284"/>
        <w:rPr>
          <w:rFonts w:ascii="Garamond" w:hAnsi="Garamond"/>
          <w:u w:val="single"/>
        </w:rPr>
      </w:pPr>
      <w:r w:rsidRPr="00034121">
        <w:rPr>
          <w:rFonts w:ascii="Garamond" w:hAnsi="Garamond"/>
        </w:rPr>
        <w:t xml:space="preserve">Povinný subjekt tedy zvážil veškeré skutečnosti a žádost žadatele odmítl, když informacemi v požadovaném tvaru nedisponuje a nemá povinnost jimi disponovat. Povinný subjekt by musel požadované informace faktickým vyhledáváním a sběrem z jednotlivých spisů vytvářet. Odpověď na žádost představuje vytváření nových informací, na které se vztahuje výluka z práva na informace zakotvená v § 2 odst. 4 InfZ. </w:t>
      </w:r>
    </w:p>
    <w:p w14:paraId="4F5FE429" w14:textId="77777777" w:rsidR="003334D7" w:rsidRPr="00034121" w:rsidRDefault="003334D7" w:rsidP="003A317F">
      <w:pPr>
        <w:pStyle w:val="Zkladntext"/>
        <w:numPr>
          <w:ilvl w:val="0"/>
          <w:numId w:val="1"/>
        </w:numPr>
        <w:spacing w:before="120" w:after="240"/>
        <w:ind w:left="0" w:hanging="284"/>
        <w:contextualSpacing/>
        <w:rPr>
          <w:rFonts w:ascii="Garamond" w:hAnsi="Garamond"/>
        </w:rPr>
      </w:pPr>
      <w:r w:rsidRPr="00034121">
        <w:rPr>
          <w:rFonts w:ascii="Garamond" w:hAnsi="Garamond"/>
        </w:rPr>
        <w:t>Z uvedených důvodů byla žádost dle § 15 odst. 1 InfZ a § 2 odst. 4 InfZ odmítnuta.</w:t>
      </w:r>
    </w:p>
    <w:p w14:paraId="2CC0D1D6" w14:textId="77777777" w:rsidR="004C1F61" w:rsidRPr="00034121" w:rsidRDefault="004C1F61" w:rsidP="003334D7">
      <w:pPr>
        <w:pStyle w:val="Zkladntext"/>
        <w:spacing w:after="120"/>
        <w:jc w:val="center"/>
        <w:rPr>
          <w:rFonts w:ascii="Garamond" w:hAnsi="Garamond"/>
        </w:rPr>
      </w:pPr>
      <w:r w:rsidRPr="00034121">
        <w:rPr>
          <w:rFonts w:ascii="Garamond" w:hAnsi="Garamond"/>
          <w:b/>
        </w:rPr>
        <w:t>Poučení:</w:t>
      </w:r>
    </w:p>
    <w:p w14:paraId="7C3EC984" w14:textId="41FFC1B5" w:rsidR="004C1F61" w:rsidRPr="00034121" w:rsidRDefault="004C1F61" w:rsidP="003334D7">
      <w:pPr>
        <w:pStyle w:val="Zkladntext"/>
        <w:overflowPunct w:val="0"/>
        <w:autoSpaceDE w:val="0"/>
        <w:autoSpaceDN w:val="0"/>
        <w:adjustRightInd w:val="0"/>
        <w:spacing w:after="240"/>
        <w:rPr>
          <w:rFonts w:ascii="Garamond" w:hAnsi="Garamond"/>
        </w:rPr>
      </w:pPr>
      <w:r w:rsidRPr="00034121">
        <w:rPr>
          <w:rFonts w:ascii="Garamond" w:hAnsi="Garamond"/>
        </w:rPr>
        <w:t>Proti tomuto rozhodnutí je možno</w:t>
      </w:r>
      <w:r w:rsidRPr="00034121">
        <w:rPr>
          <w:rFonts w:ascii="Garamond" w:hAnsi="Garamond"/>
          <w:b/>
          <w:bCs/>
        </w:rPr>
        <w:t xml:space="preserve"> </w:t>
      </w:r>
      <w:r w:rsidRPr="00034121">
        <w:rPr>
          <w:rFonts w:ascii="Garamond" w:hAnsi="Garamond"/>
        </w:rPr>
        <w:t>podat odvolání do 15 dnů ode dne jeho doručení prostřednictvím Okresního soudu v Ostravě k Ministerstvu spravedlnosti České republiky.</w:t>
      </w:r>
    </w:p>
    <w:p w14:paraId="0FC5D7CC" w14:textId="77777777" w:rsidR="00740570" w:rsidRPr="00034121" w:rsidRDefault="004C1F61" w:rsidP="004C1F61">
      <w:pPr>
        <w:pStyle w:val="Zkladntext"/>
        <w:overflowPunct w:val="0"/>
        <w:autoSpaceDE w:val="0"/>
        <w:autoSpaceDN w:val="0"/>
        <w:adjustRightInd w:val="0"/>
        <w:spacing w:after="120"/>
        <w:rPr>
          <w:rFonts w:ascii="Garamond" w:hAnsi="Garamond"/>
        </w:rPr>
      </w:pPr>
      <w:r w:rsidRPr="00034121">
        <w:rPr>
          <w:rFonts w:ascii="Garamond" w:hAnsi="Garamond"/>
        </w:rPr>
        <w:t xml:space="preserve"> </w:t>
      </w:r>
      <w:r w:rsidR="00753D4E" w:rsidRPr="00034121">
        <w:rPr>
          <w:rFonts w:ascii="Garamond" w:hAnsi="Garamond"/>
          <w:b/>
        </w:rPr>
        <w:t xml:space="preserve"> </w:t>
      </w:r>
    </w:p>
    <w:p w14:paraId="33F476EA" w14:textId="54C7E3B8" w:rsidR="00740570" w:rsidRPr="00034121" w:rsidRDefault="004C1F61" w:rsidP="004C1F61">
      <w:pPr>
        <w:jc w:val="both"/>
        <w:rPr>
          <w:rFonts w:ascii="Garamond" w:hAnsi="Garamond"/>
          <w:bCs/>
        </w:rPr>
      </w:pPr>
      <w:r w:rsidRPr="00034121">
        <w:rPr>
          <w:rFonts w:ascii="Garamond" w:hAnsi="Garamond"/>
          <w:bCs/>
        </w:rPr>
        <w:t xml:space="preserve">Mgr. </w:t>
      </w:r>
      <w:r w:rsidR="00A85B24" w:rsidRPr="00034121">
        <w:rPr>
          <w:rFonts w:ascii="Garamond" w:hAnsi="Garamond"/>
          <w:bCs/>
        </w:rPr>
        <w:t>Tomáš Kamradek</w:t>
      </w:r>
      <w:r w:rsidR="002D07BB" w:rsidRPr="00034121">
        <w:rPr>
          <w:rFonts w:ascii="Garamond" w:hAnsi="Garamond"/>
          <w:bCs/>
        </w:rPr>
        <w:t>, v. r.</w:t>
      </w:r>
    </w:p>
    <w:p w14:paraId="4482C5A0" w14:textId="77777777" w:rsidR="004C1F61" w:rsidRPr="00034121" w:rsidRDefault="004C1F61" w:rsidP="004C1F61">
      <w:pPr>
        <w:jc w:val="both"/>
        <w:rPr>
          <w:rFonts w:ascii="Garamond" w:hAnsi="Garamond"/>
          <w:bCs/>
        </w:rPr>
      </w:pPr>
      <w:r w:rsidRPr="00034121">
        <w:rPr>
          <w:rFonts w:ascii="Garamond" w:hAnsi="Garamond"/>
          <w:bCs/>
        </w:rPr>
        <w:t>předseda okresního soudu</w:t>
      </w:r>
    </w:p>
    <w:p w14:paraId="67E46410" w14:textId="77777777" w:rsidR="00740570" w:rsidRPr="00034121" w:rsidRDefault="00740570" w:rsidP="00740570">
      <w:pPr>
        <w:jc w:val="center"/>
        <w:rPr>
          <w:rFonts w:ascii="Garamond" w:hAnsi="Garamond"/>
          <w:b/>
          <w:bCs/>
        </w:rPr>
      </w:pPr>
    </w:p>
    <w:p w14:paraId="3FDFAAF4" w14:textId="77777777" w:rsidR="00740570" w:rsidRPr="00034121" w:rsidRDefault="00740570" w:rsidP="004C1F61">
      <w:pPr>
        <w:pStyle w:val="Nadpis3"/>
        <w:rPr>
          <w:b w:val="0"/>
          <w:bCs w:val="0"/>
        </w:rPr>
      </w:pPr>
      <w:r w:rsidRPr="00034121">
        <w:tab/>
      </w:r>
    </w:p>
    <w:p w14:paraId="3809C5CD" w14:textId="593A5421" w:rsidR="00CF7230" w:rsidRPr="00034121" w:rsidRDefault="00CF7230" w:rsidP="003A317F">
      <w:pPr>
        <w:pStyle w:val="Zkladntext"/>
        <w:overflowPunct w:val="0"/>
        <w:autoSpaceDE w:val="0"/>
        <w:autoSpaceDN w:val="0"/>
        <w:adjustRightInd w:val="0"/>
      </w:pPr>
    </w:p>
    <w:sectPr w:rsidR="00CF7230" w:rsidRPr="00034121" w:rsidSect="00101DD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7DA4" w14:textId="77777777" w:rsidR="00166AD4" w:rsidRDefault="00166AD4" w:rsidP="00101DD9">
      <w:r>
        <w:separator/>
      </w:r>
    </w:p>
  </w:endnote>
  <w:endnote w:type="continuationSeparator" w:id="0">
    <w:p w14:paraId="7DF9C312" w14:textId="77777777" w:rsidR="00166AD4" w:rsidRDefault="00166AD4" w:rsidP="0010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7250" w14:textId="77777777" w:rsidR="002D07BB" w:rsidRDefault="002D07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5A06" w14:textId="7D1E796F" w:rsidR="002D07BB" w:rsidRPr="002D07BB" w:rsidRDefault="002D07BB" w:rsidP="002D07BB">
    <w:pPr>
      <w:pStyle w:val="Zpat"/>
      <w:rPr>
        <w:rFonts w:ascii="Garamond" w:hAnsi="Garamond"/>
      </w:rPr>
    </w:pPr>
    <w:r w:rsidRPr="002D07BB">
      <w:rPr>
        <w:rFonts w:ascii="Garamond" w:hAnsi="Garamond"/>
      </w:rPr>
      <w:t>Shodu s prvopisem potvrzuje Mgr. Michaela Koziorková.</w:t>
    </w:r>
  </w:p>
  <w:p w14:paraId="1B761EBA" w14:textId="77777777" w:rsidR="002D07BB" w:rsidRPr="002D07BB" w:rsidRDefault="002D07BB" w:rsidP="002D07B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BB58" w14:textId="5942408D" w:rsidR="002D07BB" w:rsidRDefault="002D07BB">
    <w:pPr>
      <w:pStyle w:val="Zpat"/>
    </w:pPr>
    <w: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034B" w14:textId="77777777" w:rsidR="00166AD4" w:rsidRDefault="00166AD4" w:rsidP="00101DD9">
      <w:r>
        <w:separator/>
      </w:r>
    </w:p>
  </w:footnote>
  <w:footnote w:type="continuationSeparator" w:id="0">
    <w:p w14:paraId="54A3DDE5" w14:textId="77777777" w:rsidR="00166AD4" w:rsidRDefault="00166AD4" w:rsidP="00101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E4B3" w14:textId="77777777" w:rsidR="002D07BB" w:rsidRDefault="002D07B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A9FF" w14:textId="4664F0DB" w:rsidR="00101DD9" w:rsidRDefault="00101DD9" w:rsidP="00101DD9">
    <w:pPr>
      <w:pStyle w:val="Zhlav"/>
      <w:jc w:val="center"/>
    </w:pPr>
    <w:r>
      <w:t xml:space="preserve">                                             2                       </w:t>
    </w:r>
    <w:r w:rsidR="000417FB">
      <w:t xml:space="preserve">       </w:t>
    </w:r>
    <w:r>
      <w:t xml:space="preserve">    </w:t>
    </w:r>
    <w:r w:rsidRPr="00101DD9">
      <w:rPr>
        <w:rFonts w:ascii="Garamond" w:hAnsi="Garamond"/>
        <w:bCs/>
      </w:rPr>
      <w:t>0 Si 402/2025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689D" w14:textId="77777777" w:rsidR="002D07BB" w:rsidRDefault="002D07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2DFA"/>
    <w:multiLevelType w:val="hybridMultilevel"/>
    <w:tmpl w:val="FFFFFFFF"/>
    <w:lvl w:ilvl="0" w:tplc="1CE00740">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73C6304"/>
    <w:multiLevelType w:val="hybridMultilevel"/>
    <w:tmpl w:val="CAD28E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0283010">
    <w:abstractNumId w:val="0"/>
  </w:num>
  <w:num w:numId="2" w16cid:durableId="1845970807">
    <w:abstractNumId w:val="1"/>
  </w:num>
  <w:num w:numId="3" w16cid:durableId="1017120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0 Si 402_2025 Odmítnutí 2025/07/15 08:37:59"/>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402 AND A.rocnik  = 2025)"/>
    <w:docVar w:name="SOUBOR_DOC" w:val="C:\TMP\"/>
  </w:docVars>
  <w:rsids>
    <w:rsidRoot w:val="00740570"/>
    <w:rsid w:val="00034121"/>
    <w:rsid w:val="000417FB"/>
    <w:rsid w:val="000547B3"/>
    <w:rsid w:val="00071BF9"/>
    <w:rsid w:val="000D0387"/>
    <w:rsid w:val="000E7D4A"/>
    <w:rsid w:val="00101DD9"/>
    <w:rsid w:val="00126CBB"/>
    <w:rsid w:val="00166AD4"/>
    <w:rsid w:val="00203300"/>
    <w:rsid w:val="002579EF"/>
    <w:rsid w:val="00263780"/>
    <w:rsid w:val="002720DC"/>
    <w:rsid w:val="00294645"/>
    <w:rsid w:val="002D07BB"/>
    <w:rsid w:val="002E6B37"/>
    <w:rsid w:val="003111FC"/>
    <w:rsid w:val="00314CAB"/>
    <w:rsid w:val="003334D7"/>
    <w:rsid w:val="00343937"/>
    <w:rsid w:val="0036474E"/>
    <w:rsid w:val="00386BD5"/>
    <w:rsid w:val="003A317F"/>
    <w:rsid w:val="003E6386"/>
    <w:rsid w:val="003F4827"/>
    <w:rsid w:val="00422A32"/>
    <w:rsid w:val="00433936"/>
    <w:rsid w:val="00477167"/>
    <w:rsid w:val="004C1F61"/>
    <w:rsid w:val="004C41DE"/>
    <w:rsid w:val="004F421D"/>
    <w:rsid w:val="00550234"/>
    <w:rsid w:val="005E2A33"/>
    <w:rsid w:val="00601D80"/>
    <w:rsid w:val="00613CAC"/>
    <w:rsid w:val="00740570"/>
    <w:rsid w:val="00753D4E"/>
    <w:rsid w:val="007C1D65"/>
    <w:rsid w:val="007C5EBB"/>
    <w:rsid w:val="007D1D08"/>
    <w:rsid w:val="0080286F"/>
    <w:rsid w:val="00843828"/>
    <w:rsid w:val="00852FB4"/>
    <w:rsid w:val="00865921"/>
    <w:rsid w:val="008B3B28"/>
    <w:rsid w:val="00956BEA"/>
    <w:rsid w:val="00967AF7"/>
    <w:rsid w:val="00974F04"/>
    <w:rsid w:val="00A5537D"/>
    <w:rsid w:val="00A738C5"/>
    <w:rsid w:val="00A85B24"/>
    <w:rsid w:val="00B0133A"/>
    <w:rsid w:val="00B90863"/>
    <w:rsid w:val="00B97170"/>
    <w:rsid w:val="00BD413B"/>
    <w:rsid w:val="00C25EF0"/>
    <w:rsid w:val="00C87655"/>
    <w:rsid w:val="00C96474"/>
    <w:rsid w:val="00CC7529"/>
    <w:rsid w:val="00CF7230"/>
    <w:rsid w:val="00D24FF3"/>
    <w:rsid w:val="00D752AC"/>
    <w:rsid w:val="00DC5D42"/>
    <w:rsid w:val="00E22238"/>
    <w:rsid w:val="00E35E79"/>
    <w:rsid w:val="00E7014B"/>
    <w:rsid w:val="00ED5E8B"/>
    <w:rsid w:val="00EF2D4F"/>
    <w:rsid w:val="00EF3F84"/>
    <w:rsid w:val="00F04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5FE40E"/>
  <w14:defaultImageDpi w14:val="0"/>
  <w15:docId w15:val="{D658DFD6-ECEB-496F-A5EE-DCBD679B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101DD9"/>
    <w:pPr>
      <w:tabs>
        <w:tab w:val="center" w:pos="4536"/>
        <w:tab w:val="right" w:pos="9072"/>
      </w:tabs>
    </w:pPr>
  </w:style>
  <w:style w:type="character" w:customStyle="1" w:styleId="ZpatChar">
    <w:name w:val="Zápatí Char"/>
    <w:basedOn w:val="Standardnpsmoodstavce"/>
    <w:link w:val="Zpat"/>
    <w:uiPriority w:val="99"/>
    <w:locked/>
    <w:rsid w:val="00101DD9"/>
    <w:rPr>
      <w:rFonts w:ascii="Times New Roman" w:hAnsi="Times New Roman" w:cs="Times New Roman"/>
      <w:sz w:val="24"/>
      <w:szCs w:val="24"/>
    </w:rPr>
  </w:style>
  <w:style w:type="character" w:styleId="Hypertextovodkaz">
    <w:name w:val="Hyperlink"/>
    <w:basedOn w:val="Standardnpsmoodstavce"/>
    <w:uiPriority w:val="99"/>
    <w:semiHidden/>
    <w:unhideWhenUsed/>
    <w:rsid w:val="00422A32"/>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39904">
      <w:bodyDiv w:val="1"/>
      <w:marLeft w:val="0"/>
      <w:marRight w:val="0"/>
      <w:marTop w:val="0"/>
      <w:marBottom w:val="0"/>
      <w:divBdr>
        <w:top w:val="none" w:sz="0" w:space="0" w:color="auto"/>
        <w:left w:val="none" w:sz="0" w:space="0" w:color="auto"/>
        <w:bottom w:val="none" w:sz="0" w:space="0" w:color="auto"/>
        <w:right w:val="none" w:sz="0" w:space="0" w:color="auto"/>
      </w:divBdr>
    </w:div>
    <w:div w:id="287514631">
      <w:bodyDiv w:val="1"/>
      <w:marLeft w:val="0"/>
      <w:marRight w:val="0"/>
      <w:marTop w:val="0"/>
      <w:marBottom w:val="0"/>
      <w:divBdr>
        <w:top w:val="none" w:sz="0" w:space="0" w:color="auto"/>
        <w:left w:val="none" w:sz="0" w:space="0" w:color="auto"/>
        <w:bottom w:val="none" w:sz="0" w:space="0" w:color="auto"/>
        <w:right w:val="none" w:sz="0" w:space="0" w:color="auto"/>
      </w:divBdr>
    </w:div>
    <w:div w:id="677121048">
      <w:bodyDiv w:val="1"/>
      <w:marLeft w:val="0"/>
      <w:marRight w:val="0"/>
      <w:marTop w:val="0"/>
      <w:marBottom w:val="0"/>
      <w:divBdr>
        <w:top w:val="none" w:sz="0" w:space="0" w:color="auto"/>
        <w:left w:val="none" w:sz="0" w:space="0" w:color="auto"/>
        <w:bottom w:val="none" w:sz="0" w:space="0" w:color="auto"/>
        <w:right w:val="none" w:sz="0" w:space="0" w:color="auto"/>
      </w:divBdr>
    </w:div>
    <w:div w:id="1336151644">
      <w:bodyDiv w:val="1"/>
      <w:marLeft w:val="0"/>
      <w:marRight w:val="0"/>
      <w:marTop w:val="0"/>
      <w:marBottom w:val="0"/>
      <w:divBdr>
        <w:top w:val="none" w:sz="0" w:space="0" w:color="auto"/>
        <w:left w:val="none" w:sz="0" w:space="0" w:color="auto"/>
        <w:bottom w:val="none" w:sz="0" w:space="0" w:color="auto"/>
        <w:right w:val="none" w:sz="0" w:space="0" w:color="auto"/>
      </w:divBdr>
    </w:div>
    <w:div w:id="1354913556">
      <w:marLeft w:val="0"/>
      <w:marRight w:val="0"/>
      <w:marTop w:val="0"/>
      <w:marBottom w:val="0"/>
      <w:divBdr>
        <w:top w:val="none" w:sz="0" w:space="0" w:color="auto"/>
        <w:left w:val="none" w:sz="0" w:space="0" w:color="auto"/>
        <w:bottom w:val="none" w:sz="0" w:space="0" w:color="auto"/>
        <w:right w:val="none" w:sz="0" w:space="0" w:color="auto"/>
      </w:divBdr>
    </w:div>
    <w:div w:id="1354913557">
      <w:marLeft w:val="0"/>
      <w:marRight w:val="0"/>
      <w:marTop w:val="0"/>
      <w:marBottom w:val="0"/>
      <w:divBdr>
        <w:top w:val="none" w:sz="0" w:space="0" w:color="auto"/>
        <w:left w:val="none" w:sz="0" w:space="0" w:color="auto"/>
        <w:bottom w:val="none" w:sz="0" w:space="0" w:color="auto"/>
        <w:right w:val="none" w:sz="0" w:space="0" w:color="auto"/>
      </w:divBdr>
    </w:div>
    <w:div w:id="1354913558">
      <w:marLeft w:val="0"/>
      <w:marRight w:val="0"/>
      <w:marTop w:val="0"/>
      <w:marBottom w:val="0"/>
      <w:divBdr>
        <w:top w:val="none" w:sz="0" w:space="0" w:color="auto"/>
        <w:left w:val="none" w:sz="0" w:space="0" w:color="auto"/>
        <w:bottom w:val="none" w:sz="0" w:space="0" w:color="auto"/>
        <w:right w:val="none" w:sz="0" w:space="0" w:color="auto"/>
      </w:divBdr>
    </w:div>
    <w:div w:id="1354913559">
      <w:marLeft w:val="0"/>
      <w:marRight w:val="0"/>
      <w:marTop w:val="0"/>
      <w:marBottom w:val="0"/>
      <w:divBdr>
        <w:top w:val="none" w:sz="0" w:space="0" w:color="auto"/>
        <w:left w:val="none" w:sz="0" w:space="0" w:color="auto"/>
        <w:bottom w:val="none" w:sz="0" w:space="0" w:color="auto"/>
        <w:right w:val="none" w:sz="0" w:space="0" w:color="auto"/>
      </w:divBdr>
    </w:div>
    <w:div w:id="1354913560">
      <w:marLeft w:val="0"/>
      <w:marRight w:val="0"/>
      <w:marTop w:val="0"/>
      <w:marBottom w:val="0"/>
      <w:divBdr>
        <w:top w:val="none" w:sz="0" w:space="0" w:color="auto"/>
        <w:left w:val="none" w:sz="0" w:space="0" w:color="auto"/>
        <w:bottom w:val="none" w:sz="0" w:space="0" w:color="auto"/>
        <w:right w:val="none" w:sz="0" w:space="0" w:color="auto"/>
      </w:divBdr>
    </w:div>
    <w:div w:id="1354913561">
      <w:marLeft w:val="0"/>
      <w:marRight w:val="0"/>
      <w:marTop w:val="0"/>
      <w:marBottom w:val="0"/>
      <w:divBdr>
        <w:top w:val="none" w:sz="0" w:space="0" w:color="auto"/>
        <w:left w:val="none" w:sz="0" w:space="0" w:color="auto"/>
        <w:bottom w:val="none" w:sz="0" w:space="0" w:color="auto"/>
        <w:right w:val="none" w:sz="0" w:space="0" w:color="auto"/>
      </w:divBdr>
    </w:div>
    <w:div w:id="1354913562">
      <w:marLeft w:val="0"/>
      <w:marRight w:val="0"/>
      <w:marTop w:val="0"/>
      <w:marBottom w:val="0"/>
      <w:divBdr>
        <w:top w:val="none" w:sz="0" w:space="0" w:color="auto"/>
        <w:left w:val="none" w:sz="0" w:space="0" w:color="auto"/>
        <w:bottom w:val="none" w:sz="0" w:space="0" w:color="auto"/>
        <w:right w:val="none" w:sz="0" w:space="0" w:color="auto"/>
      </w:divBdr>
    </w:div>
    <w:div w:id="1504276940">
      <w:bodyDiv w:val="1"/>
      <w:marLeft w:val="0"/>
      <w:marRight w:val="0"/>
      <w:marTop w:val="0"/>
      <w:marBottom w:val="0"/>
      <w:divBdr>
        <w:top w:val="none" w:sz="0" w:space="0" w:color="auto"/>
        <w:left w:val="none" w:sz="0" w:space="0" w:color="auto"/>
        <w:bottom w:val="none" w:sz="0" w:space="0" w:color="auto"/>
        <w:right w:val="none" w:sz="0" w:space="0" w:color="auto"/>
      </w:divBdr>
    </w:div>
    <w:div w:id="1905409077">
      <w:bodyDiv w:val="1"/>
      <w:marLeft w:val="0"/>
      <w:marRight w:val="0"/>
      <w:marTop w:val="0"/>
      <w:marBottom w:val="0"/>
      <w:divBdr>
        <w:top w:val="none" w:sz="0" w:space="0" w:color="auto"/>
        <w:left w:val="none" w:sz="0" w:space="0" w:color="auto"/>
        <w:bottom w:val="none" w:sz="0" w:space="0" w:color="auto"/>
        <w:right w:val="none" w:sz="0" w:space="0" w:color="auto"/>
      </w:divBdr>
    </w:div>
    <w:div w:id="2002462106">
      <w:bodyDiv w:val="1"/>
      <w:marLeft w:val="0"/>
      <w:marRight w:val="0"/>
      <w:marTop w:val="0"/>
      <w:marBottom w:val="0"/>
      <w:divBdr>
        <w:top w:val="none" w:sz="0" w:space="0" w:color="auto"/>
        <w:left w:val="none" w:sz="0" w:space="0" w:color="auto"/>
        <w:bottom w:val="none" w:sz="0" w:space="0" w:color="auto"/>
        <w:right w:val="none" w:sz="0" w:space="0" w:color="auto"/>
      </w:divBdr>
    </w:div>
    <w:div w:id="214338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TotalTime>
  <Pages>1</Pages>
  <Words>705</Words>
  <Characters>4164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5</cp:revision>
  <cp:lastPrinted>2025-07-11T10:57:00Z</cp:lastPrinted>
  <dcterms:created xsi:type="dcterms:W3CDTF">2025-09-08T07:52:00Z</dcterms:created>
  <dcterms:modified xsi:type="dcterms:W3CDTF">2025-09-08T08:21:00Z</dcterms:modified>
</cp:coreProperties>
</file>