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922AF" w14:textId="77777777" w:rsidR="00896DB2" w:rsidRPr="00AB380B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6"/>
        </w:rPr>
      </w:pPr>
      <w:r w:rsidRPr="00AB380B">
        <w:rPr>
          <w:rFonts w:ascii="Garamond" w:hAnsi="Garamond"/>
          <w:b/>
          <w:smallCaps/>
          <w:color w:val="000000"/>
          <w:sz w:val="36"/>
        </w:rPr>
        <w:t>Okresní soud v Ostravě</w:t>
      </w:r>
      <w:r w:rsidRPr="00AB380B">
        <w:rPr>
          <w:rFonts w:ascii="Garamond" w:hAnsi="Garamond"/>
          <w:b/>
          <w:color w:val="000000"/>
          <w:sz w:val="36"/>
        </w:rPr>
        <w:t> </w:t>
      </w:r>
    </w:p>
    <w:p w14:paraId="32044960" w14:textId="77777777" w:rsidR="00896DB2" w:rsidRPr="00AB380B" w:rsidRDefault="00896DB2" w:rsidP="00896DB2">
      <w:pPr>
        <w:pBdr>
          <w:bottom w:val="single" w:sz="4" w:space="1" w:color="auto"/>
        </w:pBdr>
        <w:jc w:val="center"/>
        <w:rPr>
          <w:rFonts w:ascii="Garamond" w:hAnsi="Garamond"/>
          <w:b/>
          <w:smallCaps/>
          <w:color w:val="000000"/>
          <w:sz w:val="32"/>
        </w:rPr>
      </w:pPr>
      <w:r w:rsidRPr="00AB380B">
        <w:rPr>
          <w:rFonts w:ascii="Garamond" w:hAnsi="Garamond"/>
          <w:color w:val="000000"/>
        </w:rPr>
        <w:t> U Soudu</w:t>
      </w:r>
      <w:r w:rsidR="00E930E4" w:rsidRPr="00AB380B">
        <w:rPr>
          <w:rFonts w:ascii="Garamond" w:hAnsi="Garamond"/>
          <w:color w:val="000000"/>
        </w:rPr>
        <w:t xml:space="preserve"> 6187/4, 708 82 Ostrava-Poruba</w:t>
      </w:r>
    </w:p>
    <w:p w14:paraId="697FAB62" w14:textId="77777777" w:rsidR="00896DB2" w:rsidRPr="00AB380B" w:rsidRDefault="00896DB2" w:rsidP="00896DB2">
      <w:pPr>
        <w:spacing w:before="120" w:after="360"/>
        <w:jc w:val="center"/>
        <w:rPr>
          <w:rFonts w:ascii="Garamond" w:hAnsi="Garamond"/>
          <w:color w:val="000000"/>
          <w:szCs w:val="18"/>
        </w:rPr>
      </w:pPr>
      <w:r w:rsidRPr="00AB380B">
        <w:rPr>
          <w:rFonts w:ascii="Garamond" w:hAnsi="Garamond"/>
          <w:color w:val="000000"/>
        </w:rPr>
        <w:t>tel.: 596 972 111,</w:t>
      </w:r>
      <w:r w:rsidR="00E930E4" w:rsidRPr="00AB380B">
        <w:rPr>
          <w:rFonts w:ascii="Garamond" w:hAnsi="Garamond"/>
          <w:color w:val="000000"/>
        </w:rPr>
        <w:t xml:space="preserve"> fax: 596 972 801,</w:t>
      </w:r>
      <w:r w:rsidRPr="00AB380B">
        <w:rPr>
          <w:rFonts w:ascii="Garamond" w:hAnsi="Garamond"/>
          <w:color w:val="000000"/>
        </w:rPr>
        <w:t xml:space="preserve"> e-mail: osostrava@osoud.ova.justice.cz, </w:t>
      </w:r>
      <w:r w:rsidRPr="00AB380B">
        <w:rPr>
          <w:rFonts w:ascii="Garamond" w:hAnsi="Garamond"/>
          <w:color w:val="000000"/>
          <w:szCs w:val="18"/>
        </w:rPr>
        <w:t>IDDS: 2mhaesg</w:t>
      </w:r>
    </w:p>
    <w:tbl>
      <w:tblPr>
        <w:tblW w:w="5018" w:type="pct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045"/>
        <w:gridCol w:w="2659"/>
        <w:gridCol w:w="4401"/>
      </w:tblGrid>
      <w:tr w:rsidR="00896DB2" w:rsidRPr="00AB380B" w14:paraId="385180E9" w14:textId="77777777" w:rsidTr="00401AD9">
        <w:tc>
          <w:tcPr>
            <w:tcW w:w="1123" w:type="pct"/>
            <w:tcMar>
              <w:bottom w:w="0" w:type="dxa"/>
            </w:tcMar>
          </w:tcPr>
          <w:p w14:paraId="61DEC1B1" w14:textId="77777777" w:rsidR="00896DB2" w:rsidRPr="00AB380B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AB380B">
              <w:rPr>
                <w:rFonts w:ascii="Garamond" w:hAnsi="Garamond"/>
                <w:b/>
                <w:caps/>
                <w:color w:val="000000"/>
              </w:rPr>
              <w:t>Naše značka</w:t>
            </w:r>
            <w:r w:rsidRPr="00AB380B">
              <w:rPr>
                <w:rFonts w:ascii="Garamond" w:hAnsi="Garamond"/>
                <w:caps/>
                <w:color w:val="000000"/>
              </w:rPr>
              <w:t>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39B97D24" w14:textId="77777777" w:rsidR="00896DB2" w:rsidRPr="00AB380B" w:rsidRDefault="00E930E4" w:rsidP="00401AD9">
            <w:pPr>
              <w:rPr>
                <w:rFonts w:ascii="Garamond" w:hAnsi="Garamond"/>
                <w:color w:val="000000"/>
              </w:rPr>
            </w:pPr>
            <w:r w:rsidRPr="00AB380B">
              <w:rPr>
                <w:rFonts w:ascii="Garamond" w:hAnsi="Garamond"/>
                <w:color w:val="000000"/>
              </w:rPr>
              <w:t>0 Si 441/2026</w:t>
            </w:r>
          </w:p>
        </w:tc>
        <w:tc>
          <w:tcPr>
            <w:tcW w:w="2417" w:type="pct"/>
            <w:vMerge w:val="restart"/>
            <w:tcBorders>
              <w:left w:val="single" w:sz="4" w:space="0" w:color="auto"/>
            </w:tcBorders>
            <w:tcMar>
              <w:left w:w="227" w:type="dxa"/>
            </w:tcMar>
            <w:vAlign w:val="center"/>
          </w:tcPr>
          <w:p w14:paraId="1C029FC1" w14:textId="5EEB0E4D" w:rsidR="00873B33" w:rsidRPr="00AB380B" w:rsidRDefault="00873B33" w:rsidP="00C06A7E">
            <w:pPr>
              <w:spacing w:line="240" w:lineRule="exact"/>
              <w:rPr>
                <w:rFonts w:ascii="Garamond" w:hAnsi="Garamond"/>
              </w:rPr>
            </w:pPr>
            <w:r w:rsidRPr="00AB380B">
              <w:rPr>
                <w:rFonts w:ascii="Garamond" w:hAnsi="Garamond"/>
              </w:rPr>
              <w:t>Vážený</w:t>
            </w:r>
            <w:r w:rsidR="00E924BD" w:rsidRPr="00AB380B">
              <w:rPr>
                <w:rFonts w:ascii="Garamond" w:hAnsi="Garamond"/>
              </w:rPr>
              <w:t xml:space="preserve"> pan</w:t>
            </w:r>
            <w:r w:rsidR="00E924BD" w:rsidRPr="00AB380B">
              <w:rPr>
                <w:rFonts w:ascii="Garamond" w:hAnsi="Garamond"/>
              </w:rPr>
              <w:br/>
              <w:t>Ivan S</w:t>
            </w:r>
            <w:r w:rsidR="00F04C17" w:rsidRPr="00AB380B">
              <w:rPr>
                <w:rFonts w:ascii="Garamond" w:hAnsi="Garamond"/>
              </w:rPr>
              <w:t>.</w:t>
            </w:r>
          </w:p>
          <w:p w14:paraId="2BB76224" w14:textId="77777777" w:rsidR="00FF4BEB" w:rsidRPr="00AB380B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AB380B">
              <w:rPr>
                <w:rFonts w:ascii="Garamond" w:hAnsi="Garamond"/>
              </w:rPr>
              <w:t>KTV Live z.s.</w:t>
            </w:r>
          </w:p>
          <w:p w14:paraId="24286E56" w14:textId="27668953" w:rsidR="00E924BD" w:rsidRPr="00AB380B" w:rsidRDefault="00E924BD" w:rsidP="00C06A7E">
            <w:pPr>
              <w:spacing w:line="240" w:lineRule="exact"/>
              <w:rPr>
                <w:rFonts w:ascii="Garamond" w:hAnsi="Garamond"/>
              </w:rPr>
            </w:pPr>
            <w:r w:rsidRPr="00AB380B">
              <w:rPr>
                <w:rFonts w:ascii="Garamond" w:hAnsi="Garamond"/>
              </w:rPr>
              <w:t>Hlubinská 1378/36</w:t>
            </w:r>
          </w:p>
          <w:p w14:paraId="09BD278A" w14:textId="7CD3898B" w:rsidR="00E924BD" w:rsidRPr="00AB380B" w:rsidRDefault="00E924BD" w:rsidP="00C06A7E">
            <w:pPr>
              <w:spacing w:line="240" w:lineRule="exact"/>
              <w:rPr>
                <w:rFonts w:ascii="Garamond" w:hAnsi="Garamond"/>
              </w:rPr>
            </w:pPr>
            <w:r w:rsidRPr="00AB380B">
              <w:rPr>
                <w:rFonts w:ascii="Garamond" w:hAnsi="Garamond"/>
              </w:rPr>
              <w:t>702 00 Ostrava - Moravská Ostrava</w:t>
            </w:r>
          </w:p>
          <w:p w14:paraId="353CCD4E" w14:textId="77777777" w:rsidR="00670D1E" w:rsidRPr="00AB380B" w:rsidRDefault="00670D1E" w:rsidP="00C06A7E">
            <w:pPr>
              <w:spacing w:line="240" w:lineRule="exact"/>
              <w:rPr>
                <w:rFonts w:ascii="Garamond" w:hAnsi="Garamond"/>
              </w:rPr>
            </w:pPr>
            <w:r w:rsidRPr="00AB380B">
              <w:rPr>
                <w:rFonts w:ascii="Garamond" w:hAnsi="Garamond"/>
              </w:rPr>
              <w:t xml:space="preserve"> </w:t>
            </w:r>
          </w:p>
          <w:p w14:paraId="789CF516" w14:textId="77777777" w:rsidR="00670D1E" w:rsidRPr="00AB380B" w:rsidRDefault="00670D1E" w:rsidP="00C06A7E">
            <w:pPr>
              <w:spacing w:line="240" w:lineRule="exact"/>
            </w:pPr>
            <w:r w:rsidRPr="00AB380B">
              <w:t xml:space="preserve"> </w:t>
            </w:r>
          </w:p>
          <w:p w14:paraId="38733F55" w14:textId="77777777" w:rsidR="00896DB2" w:rsidRPr="00AB380B" w:rsidRDefault="00896DB2" w:rsidP="00C06A7E">
            <w:pPr>
              <w:spacing w:line="240" w:lineRule="exact"/>
              <w:rPr>
                <w:rFonts w:ascii="Garamond" w:hAnsi="Garamond"/>
                <w:i/>
                <w:color w:val="000000"/>
              </w:rPr>
            </w:pPr>
          </w:p>
        </w:tc>
      </w:tr>
      <w:tr w:rsidR="00896DB2" w:rsidRPr="00AB380B" w14:paraId="32227957" w14:textId="77777777" w:rsidTr="00401AD9">
        <w:trPr>
          <w:trHeight w:val="20"/>
        </w:trPr>
        <w:tc>
          <w:tcPr>
            <w:tcW w:w="1123" w:type="pct"/>
            <w:tcMar>
              <w:bottom w:w="0" w:type="dxa"/>
            </w:tcMar>
          </w:tcPr>
          <w:p w14:paraId="29CB4D1A" w14:textId="77777777" w:rsidR="00896DB2" w:rsidRPr="00AB380B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AB380B">
              <w:rPr>
                <w:rFonts w:ascii="Garamond" w:hAnsi="Garamond"/>
                <w:b/>
                <w:caps/>
                <w:color w:val="000000"/>
              </w:rPr>
              <w:t>Vaše značka: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7759ABD8" w14:textId="77777777" w:rsidR="00896DB2" w:rsidRPr="00AB380B" w:rsidRDefault="00896DB2" w:rsidP="00401AD9">
            <w:pPr>
              <w:rPr>
                <w:rFonts w:ascii="Garamond" w:hAnsi="Garamond"/>
                <w:color w:val="000000"/>
              </w:rPr>
            </w:pP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46226FA9" w14:textId="77777777" w:rsidR="00896DB2" w:rsidRPr="00AB380B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AB380B" w14:paraId="53CC9D9B" w14:textId="77777777" w:rsidTr="00401AD9">
        <w:tc>
          <w:tcPr>
            <w:tcW w:w="1123" w:type="pct"/>
            <w:tcMar>
              <w:top w:w="0" w:type="dxa"/>
            </w:tcMar>
          </w:tcPr>
          <w:p w14:paraId="6F95DB5D" w14:textId="77777777" w:rsidR="00896DB2" w:rsidRPr="00AB380B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AB380B">
              <w:rPr>
                <w:rFonts w:ascii="Garamond" w:hAnsi="Garamond"/>
                <w:b/>
                <w:caps/>
                <w:color w:val="000000"/>
              </w:rPr>
              <w:t>Vyřizuje: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630D7A0A" w14:textId="35DD2487" w:rsidR="00896DB2" w:rsidRPr="00AB380B" w:rsidRDefault="00BA6A0B" w:rsidP="00401AD9">
            <w:pPr>
              <w:rPr>
                <w:rFonts w:ascii="Garamond" w:hAnsi="Garamond"/>
                <w:color w:val="000000"/>
              </w:rPr>
            </w:pPr>
            <w:r w:rsidRPr="00AB380B">
              <w:rPr>
                <w:rFonts w:ascii="Garamond" w:hAnsi="Garamond"/>
                <w:color w:val="000000"/>
              </w:rPr>
              <w:t xml:space="preserve">Mgr. </w:t>
            </w:r>
            <w:r w:rsidR="00E22BDB" w:rsidRPr="00AB380B">
              <w:rPr>
                <w:rFonts w:ascii="Garamond" w:hAnsi="Garamond"/>
                <w:color w:val="000000"/>
              </w:rPr>
              <w:t>Tamara Krátká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170FCA32" w14:textId="77777777" w:rsidR="00896DB2" w:rsidRPr="00AB380B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  <w:tr w:rsidR="00896DB2" w:rsidRPr="00AB380B" w14:paraId="71D57767" w14:textId="77777777" w:rsidTr="00401AD9">
        <w:tc>
          <w:tcPr>
            <w:tcW w:w="1123" w:type="pct"/>
            <w:tcMar>
              <w:top w:w="0" w:type="dxa"/>
            </w:tcMar>
          </w:tcPr>
          <w:p w14:paraId="6BC71B0C" w14:textId="77777777" w:rsidR="00896DB2" w:rsidRPr="00AB380B" w:rsidRDefault="00896DB2" w:rsidP="00401AD9">
            <w:pPr>
              <w:rPr>
                <w:rFonts w:ascii="Garamond" w:hAnsi="Garamond"/>
                <w:b/>
                <w:caps/>
                <w:color w:val="000000"/>
              </w:rPr>
            </w:pPr>
            <w:r w:rsidRPr="00AB380B">
              <w:rPr>
                <w:rFonts w:ascii="Garamond" w:hAnsi="Garamond"/>
                <w:b/>
                <w:caps/>
                <w:color w:val="000000"/>
              </w:rPr>
              <w:t>DNE:</w:t>
            </w:r>
          </w:p>
        </w:tc>
        <w:tc>
          <w:tcPr>
            <w:tcW w:w="1460" w:type="pct"/>
            <w:tcBorders>
              <w:right w:val="single" w:sz="4" w:space="0" w:color="auto"/>
            </w:tcBorders>
          </w:tcPr>
          <w:p w14:paraId="50659019" w14:textId="77777777" w:rsidR="00896DB2" w:rsidRPr="00AB380B" w:rsidRDefault="00E930E4" w:rsidP="00401AD9">
            <w:pPr>
              <w:rPr>
                <w:rFonts w:ascii="Garamond" w:hAnsi="Garamond"/>
                <w:color w:val="000000"/>
              </w:rPr>
            </w:pPr>
            <w:r w:rsidRPr="00AB380B">
              <w:rPr>
                <w:rFonts w:ascii="Garamond" w:hAnsi="Garamond"/>
                <w:color w:val="000000"/>
              </w:rPr>
              <w:t>4. srpna 2026</w:t>
            </w:r>
          </w:p>
        </w:tc>
        <w:tc>
          <w:tcPr>
            <w:tcW w:w="2417" w:type="pct"/>
            <w:vMerge/>
            <w:tcBorders>
              <w:left w:val="single" w:sz="4" w:space="0" w:color="auto"/>
            </w:tcBorders>
          </w:tcPr>
          <w:p w14:paraId="6355E8EB" w14:textId="77777777" w:rsidR="00896DB2" w:rsidRPr="00AB380B" w:rsidRDefault="00896DB2" w:rsidP="00401AD9">
            <w:pPr>
              <w:spacing w:line="300" w:lineRule="exact"/>
              <w:rPr>
                <w:rFonts w:ascii="Garamond" w:hAnsi="Garamond"/>
                <w:color w:val="000000"/>
              </w:rPr>
            </w:pPr>
          </w:p>
        </w:tc>
      </w:tr>
    </w:tbl>
    <w:p w14:paraId="2552AA2C" w14:textId="77777777" w:rsidR="00896DB2" w:rsidRPr="00AB380B" w:rsidRDefault="00896DB2" w:rsidP="00896DB2">
      <w:pPr>
        <w:rPr>
          <w:rFonts w:ascii="Garamond" w:hAnsi="Garamond"/>
          <w:color w:val="000000"/>
        </w:rPr>
      </w:pPr>
    </w:p>
    <w:p w14:paraId="6F572848" w14:textId="77777777" w:rsidR="00896DB2" w:rsidRPr="00AB380B" w:rsidRDefault="00896DB2" w:rsidP="00896DB2">
      <w:pPr>
        <w:rPr>
          <w:rFonts w:ascii="Garamond" w:hAnsi="Garamond"/>
          <w:color w:val="000000"/>
        </w:rPr>
      </w:pPr>
    </w:p>
    <w:p w14:paraId="7DB14B3D" w14:textId="7FCF22E2" w:rsidR="00896DB2" w:rsidRPr="00AB380B" w:rsidRDefault="00896DB2" w:rsidP="00E930E4">
      <w:pPr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b/>
          <w:color w:val="000000"/>
        </w:rPr>
        <w:t>Poskytnutí informací podle § 14 odst. 5 písm. d) zák. č. 106/1999 Sb.</w:t>
      </w:r>
      <w:r w:rsidR="00E22BDB" w:rsidRPr="00AB380B">
        <w:rPr>
          <w:rFonts w:ascii="Garamond" w:hAnsi="Garamond"/>
          <w:b/>
          <w:color w:val="000000"/>
        </w:rPr>
        <w:t>,</w:t>
      </w:r>
      <w:r w:rsidRPr="00AB380B">
        <w:rPr>
          <w:rFonts w:ascii="Garamond" w:hAnsi="Garamond"/>
          <w:b/>
          <w:color w:val="000000"/>
        </w:rPr>
        <w:t xml:space="preserve"> o svobodném přístupu k informacím, ve znění pozdějších předpisů</w:t>
      </w:r>
      <w:r w:rsidRPr="00AB380B">
        <w:rPr>
          <w:rFonts w:ascii="Garamond" w:hAnsi="Garamond"/>
          <w:color w:val="000000"/>
        </w:rPr>
        <w:t xml:space="preserve"> </w:t>
      </w:r>
    </w:p>
    <w:p w14:paraId="15A05162" w14:textId="77777777" w:rsidR="002B20C2" w:rsidRPr="00AB380B" w:rsidRDefault="002B20C2" w:rsidP="00E930E4">
      <w:pPr>
        <w:jc w:val="both"/>
        <w:rPr>
          <w:rFonts w:ascii="Garamond" w:hAnsi="Garamond"/>
          <w:color w:val="000000"/>
        </w:rPr>
      </w:pPr>
    </w:p>
    <w:p w14:paraId="425ED792" w14:textId="01148CE2" w:rsidR="005B440A" w:rsidRPr="00AB380B" w:rsidRDefault="002B20C2" w:rsidP="005B440A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>Vážený</w:t>
      </w:r>
      <w:r w:rsidR="00437D28" w:rsidRPr="00AB380B">
        <w:rPr>
          <w:rFonts w:ascii="Garamond" w:hAnsi="Garamond"/>
          <w:color w:val="000000"/>
        </w:rPr>
        <w:t xml:space="preserve"> pane S</w:t>
      </w:r>
      <w:r w:rsidR="00AD19A6" w:rsidRPr="00AB380B">
        <w:rPr>
          <w:rFonts w:ascii="Garamond" w:hAnsi="Garamond"/>
          <w:color w:val="000000"/>
        </w:rPr>
        <w:t>.</w:t>
      </w:r>
      <w:r w:rsidR="00512183" w:rsidRPr="00AB380B">
        <w:rPr>
          <w:rFonts w:ascii="Garamond" w:hAnsi="Garamond"/>
        </w:rPr>
        <w:t>,</w:t>
      </w:r>
    </w:p>
    <w:p w14:paraId="3D1D8DF3" w14:textId="13097CDF" w:rsidR="00432096" w:rsidRPr="00AB380B" w:rsidRDefault="00896DB2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Okresní soud v Ostravě obdržel dne </w:t>
      </w:r>
      <w:r w:rsidR="00CC6E1B" w:rsidRPr="00AB380B">
        <w:rPr>
          <w:rFonts w:ascii="Garamond" w:hAnsi="Garamond"/>
          <w:color w:val="000000"/>
        </w:rPr>
        <w:t xml:space="preserve">2. srpna 2026 </w:t>
      </w:r>
      <w:r w:rsidRPr="00AB380B">
        <w:rPr>
          <w:rFonts w:ascii="Garamond" w:hAnsi="Garamond"/>
          <w:color w:val="000000"/>
        </w:rPr>
        <w:t xml:space="preserve">Vaši žádost podle zákona č. 106/1999 Sb., o svobodném přístupu k informacím, ve znění pozdějších předpisů (dále jako „InfZ“), v níž se domáháte </w:t>
      </w:r>
      <w:r w:rsidR="00432096" w:rsidRPr="00AB380B">
        <w:rPr>
          <w:rFonts w:ascii="Garamond" w:hAnsi="Garamond"/>
          <w:color w:val="000000"/>
        </w:rPr>
        <w:t xml:space="preserve">poskytnutí následujících informací: </w:t>
      </w:r>
    </w:p>
    <w:p w14:paraId="31DB7F84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I. Ekonomické náklady řízení </w:t>
      </w:r>
    </w:p>
    <w:p w14:paraId="4CB7B56E" w14:textId="3BE5FBFB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>1. Jaké byly celkové náklady státu na trestní řízení vedené u Okresního soudu v Ostravě pod sp. zn. 71 T 77/2022 od podání obžaloby dne 18. 5. 2022 do právní moci rozsudku Krajského soudu v</w:t>
      </w:r>
      <w:r w:rsidR="00244491" w:rsidRPr="00AB380B">
        <w:rPr>
          <w:rFonts w:ascii="Garamond" w:hAnsi="Garamond"/>
          <w:color w:val="000000"/>
        </w:rPr>
        <w:t> </w:t>
      </w:r>
      <w:r w:rsidRPr="00AB380B">
        <w:rPr>
          <w:rFonts w:ascii="Garamond" w:hAnsi="Garamond"/>
          <w:color w:val="000000"/>
        </w:rPr>
        <w:t xml:space="preserve">Ostravě č. j. 5 To 297/2025? </w:t>
      </w:r>
    </w:p>
    <w:p w14:paraId="3A7A23AD" w14:textId="34B14683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2. </w:t>
      </w:r>
      <w:r w:rsidR="00437D28" w:rsidRPr="00AB380B">
        <w:rPr>
          <w:rFonts w:ascii="Garamond" w:hAnsi="Garamond"/>
          <w:color w:val="000000"/>
        </w:rPr>
        <w:t>R</w:t>
      </w:r>
      <w:r w:rsidRPr="00AB380B">
        <w:rPr>
          <w:rFonts w:ascii="Garamond" w:hAnsi="Garamond"/>
          <w:color w:val="000000"/>
        </w:rPr>
        <w:t xml:space="preserve">ozpis těchto nákladů alespoň podle následujících položek: </w:t>
      </w:r>
    </w:p>
    <w:p w14:paraId="7AB771FF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● náklady na činnost Okresního soudu v Ostravě, </w:t>
      </w:r>
    </w:p>
    <w:p w14:paraId="6A9D2EC8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● náklady jednotlivých hlavních líčení, </w:t>
      </w:r>
    </w:p>
    <w:p w14:paraId="2B18A545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● náklady na zapisovatelky a další soudní personál, </w:t>
      </w:r>
    </w:p>
    <w:p w14:paraId="6B891025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● náklady na předvolávání svědků, </w:t>
      </w:r>
    </w:p>
    <w:p w14:paraId="043D519B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● svědečné a cestovní náhrady, </w:t>
      </w:r>
    </w:p>
    <w:p w14:paraId="3F706C05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● znalečné, </w:t>
      </w:r>
    </w:p>
    <w:p w14:paraId="56ECC4F2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● náklady na doručování písemností, </w:t>
      </w:r>
    </w:p>
    <w:p w14:paraId="1087182A" w14:textId="4E0D2425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● ostatní náklady hrazené státem. </w:t>
      </w:r>
    </w:p>
    <w:p w14:paraId="29B6CAAB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3. Jaká byla personální náročnost tohoto řízení, pokud jsou tyto údaje evidovány? </w:t>
      </w:r>
    </w:p>
    <w:p w14:paraId="6489B991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</w:p>
    <w:p w14:paraId="12A0D967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II. Průběh řízení </w:t>
      </w:r>
    </w:p>
    <w:p w14:paraId="3FC10335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4. Kolik hlavních líčení bylo ve věci skutečně provedeno? </w:t>
      </w:r>
    </w:p>
    <w:p w14:paraId="6AA4EA55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5. Kolik jednání bylo odročeno nebo zrušeno? </w:t>
      </w:r>
    </w:p>
    <w:p w14:paraId="53BEB62A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6. Jaké byly důvody jednotlivých odročení nebo zrušení jednání? </w:t>
      </w:r>
    </w:p>
    <w:p w14:paraId="565F49B1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lastRenderedPageBreak/>
        <w:t xml:space="preserve">7. Existuje dokument nebo záznam odůvodňující potřebu provedení rozsahu dokazování v této trestní věci? </w:t>
      </w:r>
    </w:p>
    <w:p w14:paraId="209ADC60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8. Existuje dokument nebo záznam odůvodňující potřebu nařízení celkem jedenácti (resp. všech uskutečněných) hlavních líčení? </w:t>
      </w:r>
    </w:p>
    <w:p w14:paraId="700516E1" w14:textId="0E2AE5AB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>9. Jaké objektivní skutečnosti vedly k tomu, že mezi vyhlášením rozsudku dne 13. 3. 2025 a</w:t>
      </w:r>
      <w:r w:rsidR="00244491" w:rsidRPr="00AB380B">
        <w:rPr>
          <w:rFonts w:ascii="Garamond" w:hAnsi="Garamond"/>
          <w:color w:val="000000"/>
        </w:rPr>
        <w:t> </w:t>
      </w:r>
      <w:r w:rsidRPr="00AB380B">
        <w:rPr>
          <w:rFonts w:ascii="Garamond" w:hAnsi="Garamond"/>
          <w:color w:val="000000"/>
        </w:rPr>
        <w:t xml:space="preserve">odesláním spisu odvolacímu soudu dne 24. 9. 2025 uplynulo více než šest měsíců? </w:t>
      </w:r>
    </w:p>
    <w:p w14:paraId="0E4BA4EF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10. Existuje k této prodlevě interní záznam nebo jiné písemné odůvodnění? </w:t>
      </w:r>
    </w:p>
    <w:p w14:paraId="07032D95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</w:p>
    <w:p w14:paraId="1FF86EEB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III. Hospodárnost </w:t>
      </w:r>
    </w:p>
    <w:p w14:paraId="18C3F348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11. Bylo po skončení tohoto trestního řízení provedeno vyhodnocení jeho hospodárnosti nebo ekonomické efektivity? </w:t>
      </w:r>
    </w:p>
    <w:p w14:paraId="3058D6B1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12. Pokud ano, žádám o jeho poskytnutí. </w:t>
      </w:r>
    </w:p>
    <w:p w14:paraId="5B310D5B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13. Pokud nikoliv, žádám o sdělení, zda Okresní soud v Ostravě obdobná vyhodnocení provádí. </w:t>
      </w:r>
    </w:p>
    <w:p w14:paraId="03DA39B9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</w:p>
    <w:p w14:paraId="65E523A1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IV. Statistické údaje </w:t>
      </w:r>
    </w:p>
    <w:p w14:paraId="2294C4E3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14. Vede Okresní soud v Ostravě statistické údaje o průměrné délce trestních řízení jednotlivých soudních oddělení nebo jednotlivých soudců? </w:t>
      </w:r>
    </w:p>
    <w:p w14:paraId="22F4C14B" w14:textId="0F227CB4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15. Pokud ano, žádám o jejich poskytnutí za soudní oddělení vedené JUDr. Janou Bochňákovou za období let 2022–2025, zejména: </w:t>
      </w:r>
    </w:p>
    <w:p w14:paraId="22A8172A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● průměrnou délku trestních řízení, </w:t>
      </w:r>
    </w:p>
    <w:p w14:paraId="258D7396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● průměrný počet hlavních líčení, </w:t>
      </w:r>
    </w:p>
    <w:p w14:paraId="3E98065A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● průměrnou dobu od podání obžaloby do prvního hlavního líčení, </w:t>
      </w:r>
    </w:p>
    <w:p w14:paraId="693881C3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● průměrnou dobu od vyhlášení rozsudku do vyhotovení písemného odůvodnění, </w:t>
      </w:r>
    </w:p>
    <w:p w14:paraId="37D6F23A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● počet rozhodnutí změněných nebo zrušených odvolacím soudem. </w:t>
      </w:r>
    </w:p>
    <w:p w14:paraId="3AB642C6" w14:textId="77777777" w:rsidR="00432096" w:rsidRPr="00AB380B" w:rsidRDefault="00432096" w:rsidP="00432096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16. Pokud tyto údaje nejsou vedeny, žádám o sdělení této skutečnosti. </w:t>
      </w:r>
    </w:p>
    <w:p w14:paraId="4B80D401" w14:textId="7D2C80E4" w:rsidR="005B440A" w:rsidRPr="00AB380B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p w14:paraId="28520DA5" w14:textId="34C08D85" w:rsidR="005B440A" w:rsidRPr="00AB380B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 xml:space="preserve">V souladu s § 14 odst. 5 písm. d) </w:t>
      </w:r>
      <w:r w:rsidR="00586CB4" w:rsidRPr="00AB380B">
        <w:rPr>
          <w:rFonts w:ascii="Garamond" w:hAnsi="Garamond"/>
          <w:color w:val="000000"/>
        </w:rPr>
        <w:t>InfZ</w:t>
      </w:r>
      <w:r w:rsidRPr="00AB380B">
        <w:rPr>
          <w:rFonts w:ascii="Garamond" w:hAnsi="Garamond"/>
          <w:color w:val="000000"/>
        </w:rPr>
        <w:t xml:space="preserve"> vyhovuji</w:t>
      </w:r>
      <w:r w:rsidRPr="00AB380B">
        <w:rPr>
          <w:rFonts w:ascii="Garamond" w:hAnsi="Garamond"/>
          <w:b/>
          <w:color w:val="000000"/>
        </w:rPr>
        <w:t xml:space="preserve"> </w:t>
      </w:r>
      <w:r w:rsidRPr="00AB380B">
        <w:rPr>
          <w:rFonts w:ascii="Garamond" w:hAnsi="Garamond"/>
          <w:color w:val="000000"/>
        </w:rPr>
        <w:t>V</w:t>
      </w:r>
      <w:r w:rsidR="005B440A" w:rsidRPr="00AB380B">
        <w:rPr>
          <w:rFonts w:ascii="Garamond" w:hAnsi="Garamond"/>
          <w:color w:val="000000"/>
        </w:rPr>
        <w:t xml:space="preserve">aší žádosti a </w:t>
      </w:r>
      <w:r w:rsidR="00432096" w:rsidRPr="00AB380B">
        <w:rPr>
          <w:rFonts w:ascii="Garamond" w:hAnsi="Garamond"/>
          <w:color w:val="000000"/>
        </w:rPr>
        <w:t>sděluji následující.</w:t>
      </w:r>
    </w:p>
    <w:p w14:paraId="18BCBB2C" w14:textId="45F0558D" w:rsidR="00432096" w:rsidRPr="00AB380B" w:rsidRDefault="00432096" w:rsidP="005B440A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>I. Ekonomické náklady</w:t>
      </w:r>
    </w:p>
    <w:p w14:paraId="5FACED28" w14:textId="77777777" w:rsidR="00432096" w:rsidRPr="00AB380B" w:rsidRDefault="00432096" w:rsidP="00244491">
      <w:pPr>
        <w:autoSpaceDE/>
        <w:autoSpaceDN/>
        <w:adjustRightInd/>
        <w:spacing w:after="160"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 xml:space="preserve">Okresní soud shodně neeviduje samostatně náklady za jednotlivá soudní řízení. Současně nelze zpětně stanovit délku činností jednotlivých soudních pracovníků, takže nelze vyčíslit mzdové náklady soudního aparátu vykonávajícího činnosti v konkrétním soudním řízení. </w:t>
      </w:r>
    </w:p>
    <w:p w14:paraId="5EE2D01B" w14:textId="77777777" w:rsidR="00432096" w:rsidRPr="00AB380B" w:rsidRDefault="00432096" w:rsidP="00432096">
      <w:pPr>
        <w:autoSpaceDE/>
        <w:autoSpaceDN/>
        <w:adjustRightInd/>
        <w:spacing w:after="160" w:line="259" w:lineRule="auto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Z používaných aplikací lze přiřadit ke konkrétnímu řízení pouze tyto náklady:</w:t>
      </w:r>
    </w:p>
    <w:p w14:paraId="3E56969E" w14:textId="77777777" w:rsidR="00432096" w:rsidRPr="00AB380B" w:rsidRDefault="00432096" w:rsidP="00432096">
      <w:pPr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Proplacené náklady na znalečné – 34 473 Kč</w:t>
      </w:r>
    </w:p>
    <w:p w14:paraId="1ADCFA13" w14:textId="77777777" w:rsidR="00432096" w:rsidRPr="00AB380B" w:rsidRDefault="00432096" w:rsidP="00432096">
      <w:pPr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Proplacené náklady na svědečné – 1 400 Kč</w:t>
      </w:r>
    </w:p>
    <w:p w14:paraId="2A727A1A" w14:textId="77777777" w:rsidR="00432096" w:rsidRPr="00AB380B" w:rsidRDefault="00432096" w:rsidP="00432096">
      <w:pPr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Náklady na doručení písemností poštou – 4 556,20 Kč</w:t>
      </w:r>
    </w:p>
    <w:p w14:paraId="04C31110" w14:textId="77777777" w:rsidR="00432096" w:rsidRPr="00AB380B" w:rsidRDefault="00432096" w:rsidP="00432096">
      <w:pPr>
        <w:numPr>
          <w:ilvl w:val="0"/>
          <w:numId w:val="1"/>
        </w:numPr>
        <w:autoSpaceDE/>
        <w:autoSpaceDN/>
        <w:adjustRightInd/>
        <w:spacing w:after="160" w:line="259" w:lineRule="auto"/>
        <w:contextualSpacing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Mzdové náklady za dobu průběhu hlavních líčení – 38 802,93 Kč</w:t>
      </w:r>
    </w:p>
    <w:p w14:paraId="13DA72EA" w14:textId="77777777" w:rsidR="00244491" w:rsidRPr="00AB380B" w:rsidRDefault="00244491" w:rsidP="00244491">
      <w:pPr>
        <w:autoSpaceDE/>
        <w:autoSpaceDN/>
        <w:adjustRightInd/>
        <w:spacing w:after="160" w:line="259" w:lineRule="auto"/>
        <w:ind w:left="720"/>
        <w:contextualSpacing/>
        <w:rPr>
          <w:rFonts w:ascii="Garamond" w:eastAsia="Calibri" w:hAnsi="Garamond"/>
          <w:kern w:val="2"/>
          <w:lang w:eastAsia="en-US"/>
        </w:rPr>
      </w:pPr>
    </w:p>
    <w:p w14:paraId="1153C4C9" w14:textId="77777777" w:rsidR="00432096" w:rsidRPr="00AB380B" w:rsidRDefault="00432096" w:rsidP="00432096">
      <w:pPr>
        <w:autoSpaceDE/>
        <w:autoSpaceDN/>
        <w:adjustRightInd/>
        <w:spacing w:after="160" w:line="259" w:lineRule="auto"/>
        <w:ind w:left="720"/>
        <w:contextualSpacing/>
        <w:rPr>
          <w:rFonts w:ascii="Garamond" w:eastAsia="Calibri" w:hAnsi="Garamond"/>
          <w:kern w:val="2"/>
          <w:lang w:eastAsia="en-US"/>
        </w:rPr>
      </w:pPr>
    </w:p>
    <w:p w14:paraId="0ED728C8" w14:textId="151F9972" w:rsidR="00437D28" w:rsidRPr="00AB380B" w:rsidRDefault="00432096" w:rsidP="00244491">
      <w:pPr>
        <w:autoSpaceDE/>
        <w:autoSpaceDN/>
        <w:adjustRightInd/>
        <w:spacing w:after="120" w:line="259" w:lineRule="auto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lastRenderedPageBreak/>
        <w:t>II. Průběh řízení</w:t>
      </w:r>
    </w:p>
    <w:p w14:paraId="098DE337" w14:textId="7EBA8BA5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Ve věci proběhlo 11 hlavních líčení. Byla odvolána 3 hlavní líčení. Hlavní líčení dne 7. 12. 2022 bylo odvoláno z důvodu žádosti obžalovaného (ukončení obhajoby) Hlavní líčení dne 17. 2. 2023 nebylo odvoláno, avšak před zahájením hlavního líčení byl obžalovaný omluven svou matkou z důvodu zdravotní indispozice Hlavní líčení dne 19. 8. 2024 bylo odvoláno z důvodu nevypracovaného znaleckého posudku (absence trestního spisu).</w:t>
      </w:r>
    </w:p>
    <w:p w14:paraId="5CBFBB48" w14:textId="77777777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</w:p>
    <w:p w14:paraId="422204ED" w14:textId="77777777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hlavní líčení:</w:t>
      </w:r>
    </w:p>
    <w:p w14:paraId="2E23E173" w14:textId="77777777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19. 9. 2022 – proběhlo</w:t>
      </w:r>
    </w:p>
    <w:p w14:paraId="318CBB17" w14:textId="77777777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7. 12. 2022 – odvoláno, z důvodu žádosti obžalovaného (ukončení obhajoby)</w:t>
      </w:r>
    </w:p>
    <w:p w14:paraId="7EF231AD" w14:textId="77777777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17. 2. 2023 – bylo zahájeno, neproběhlo, z důvodu zdravotní indispozice obžalovaného</w:t>
      </w:r>
    </w:p>
    <w:p w14:paraId="2C68AF43" w14:textId="1624B524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29. 5. 2023 – proběhlo, odročeno za účelem předvolání svědka N</w:t>
      </w:r>
      <w:r w:rsidR="00F04C17" w:rsidRPr="00AB380B">
        <w:rPr>
          <w:rFonts w:ascii="Garamond" w:eastAsia="Calibri" w:hAnsi="Garamond"/>
          <w:kern w:val="2"/>
          <w:lang w:eastAsia="en-US"/>
        </w:rPr>
        <w:t>.</w:t>
      </w:r>
      <w:r w:rsidRPr="00AB380B">
        <w:rPr>
          <w:rFonts w:ascii="Garamond" w:eastAsia="Calibri" w:hAnsi="Garamond"/>
          <w:kern w:val="2"/>
          <w:lang w:eastAsia="en-US"/>
        </w:rPr>
        <w:t>, zvážení důkazů předložených obžalovaným</w:t>
      </w:r>
    </w:p>
    <w:p w14:paraId="47186918" w14:textId="26AF7A28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23. 8. 2023 – proběhlo, odročeno za účelem doplnění dokazování, opětovného předvolání svědka N</w:t>
      </w:r>
      <w:r w:rsidR="00F04C17" w:rsidRPr="00AB380B">
        <w:rPr>
          <w:rFonts w:ascii="Garamond" w:eastAsia="Calibri" w:hAnsi="Garamond"/>
          <w:kern w:val="2"/>
          <w:lang w:eastAsia="en-US"/>
        </w:rPr>
        <w:t>.</w:t>
      </w:r>
    </w:p>
    <w:p w14:paraId="0E8489B3" w14:textId="2F1E98B8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25. 10. 2023 – proběhlo, odročeno za účelem vypátrání pobytu svědka N</w:t>
      </w:r>
      <w:r w:rsidR="00F04C17" w:rsidRPr="00AB380B">
        <w:rPr>
          <w:rFonts w:ascii="Garamond" w:eastAsia="Calibri" w:hAnsi="Garamond"/>
          <w:kern w:val="2"/>
          <w:lang w:eastAsia="en-US"/>
        </w:rPr>
        <w:t>.</w:t>
      </w:r>
      <w:r w:rsidRPr="00AB380B">
        <w:rPr>
          <w:rFonts w:ascii="Garamond" w:eastAsia="Calibri" w:hAnsi="Garamond"/>
          <w:kern w:val="2"/>
          <w:lang w:eastAsia="en-US"/>
        </w:rPr>
        <w:t>, provedení výslechu dalších svědků, zvážení vypracování ZP z oboru písmoznalectví</w:t>
      </w:r>
    </w:p>
    <w:p w14:paraId="0DA3528D" w14:textId="77777777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23. 1. 2024 – proběhlo, odročeno za účelem doplnění dokazování výslechy svědků</w:t>
      </w:r>
    </w:p>
    <w:p w14:paraId="4DA29961" w14:textId="77777777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5. 3. 2024 – proběhlo, odročeno za účelem provedení dokazování ohledáním věci, připojení spisu 132 C 3/2022, zvážení dalších důkazů</w:t>
      </w:r>
    </w:p>
    <w:p w14:paraId="71E2F3E1" w14:textId="77777777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25. 4. 2024 – proběhlo, odročeno za účelem vypracování ZP z oboru ekonomika, provádění listinných důkazů</w:t>
      </w:r>
    </w:p>
    <w:p w14:paraId="2AB2F02E" w14:textId="5031D30C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19. 8. 2024 – odvoláno, nebyl hotov znalecký posudek (tedy nebyl k dispozici spis, který byl u znalce)</w:t>
      </w:r>
    </w:p>
    <w:p w14:paraId="2DB4EEDA" w14:textId="77777777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5. 11. 2024 – proběhlo, odročeno za účelem pokračování v listinných důkazech</w:t>
      </w:r>
    </w:p>
    <w:p w14:paraId="113BE861" w14:textId="77777777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17. 12. 2024 – proběhlo, odročeno za účelem vyhlášení rozsudku</w:t>
      </w:r>
    </w:p>
    <w:p w14:paraId="424E9A25" w14:textId="77777777" w:rsidR="00244491" w:rsidRPr="00AB380B" w:rsidRDefault="00244491" w:rsidP="00244491">
      <w:pPr>
        <w:autoSpaceDE/>
        <w:autoSpaceDN/>
        <w:adjustRightInd/>
        <w:spacing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20. 12. 2024 – zahájeno, odročeno za účelem doplnění ZP z oboru ekonomika</w:t>
      </w:r>
    </w:p>
    <w:p w14:paraId="5C7C4D2A" w14:textId="77777777" w:rsidR="00244491" w:rsidRPr="00AB380B" w:rsidRDefault="00244491" w:rsidP="00244491">
      <w:pPr>
        <w:autoSpaceDE/>
        <w:autoSpaceDN/>
        <w:adjustRightInd/>
        <w:spacing w:after="120"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13. 3. 2025 - vyhlášen rozsudek</w:t>
      </w:r>
    </w:p>
    <w:p w14:paraId="4483D449" w14:textId="6926C83B" w:rsidR="00244491" w:rsidRPr="00AB380B" w:rsidRDefault="00634DF7" w:rsidP="00244491">
      <w:pPr>
        <w:autoSpaceDE/>
        <w:autoSpaceDN/>
        <w:adjustRightInd/>
        <w:spacing w:after="120" w:line="259" w:lineRule="auto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Ke zbývajícím bodům sděluji, že n</w:t>
      </w:r>
      <w:r w:rsidR="00244491" w:rsidRPr="00AB380B">
        <w:rPr>
          <w:rFonts w:ascii="Garamond" w:eastAsia="Calibri" w:hAnsi="Garamond"/>
          <w:kern w:val="2"/>
          <w:lang w:eastAsia="en-US"/>
        </w:rPr>
        <w:t>adepsaný soud nedisponuje záznamy, z nichž by bylo možné zjistit důvody odůvodňující rozsah provedeného dokazování, počet nařízených hlavních líčení ani další skutečnosti uvedené v žádosti.</w:t>
      </w:r>
    </w:p>
    <w:p w14:paraId="7E5F5EDC" w14:textId="77777777" w:rsidR="00244491" w:rsidRPr="00AB380B" w:rsidRDefault="00244491" w:rsidP="00437D28">
      <w:pPr>
        <w:autoSpaceDE/>
        <w:autoSpaceDN/>
        <w:adjustRightInd/>
        <w:spacing w:after="120" w:line="259" w:lineRule="auto"/>
        <w:rPr>
          <w:rFonts w:ascii="Garamond" w:eastAsia="Calibri" w:hAnsi="Garamond"/>
          <w:kern w:val="2"/>
          <w:lang w:eastAsia="en-US"/>
        </w:rPr>
      </w:pPr>
    </w:p>
    <w:p w14:paraId="6CCD9779" w14:textId="558C31CD" w:rsidR="00432096" w:rsidRPr="00AB380B" w:rsidRDefault="00432096" w:rsidP="00437D28">
      <w:pPr>
        <w:autoSpaceDE/>
        <w:autoSpaceDN/>
        <w:adjustRightInd/>
        <w:spacing w:after="120" w:line="259" w:lineRule="auto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III. Hospodárnost</w:t>
      </w:r>
    </w:p>
    <w:p w14:paraId="0EAFDD76" w14:textId="65AC7043" w:rsidR="00432096" w:rsidRPr="00AB380B" w:rsidRDefault="00432096" w:rsidP="00437D28">
      <w:pPr>
        <w:autoSpaceDE/>
        <w:autoSpaceDN/>
        <w:adjustRightInd/>
        <w:spacing w:after="120" w:line="259" w:lineRule="auto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 xml:space="preserve">Vyhodnocení hospodárnosti nebo </w:t>
      </w:r>
      <w:r w:rsidR="00FE4AF1" w:rsidRPr="00AB380B">
        <w:rPr>
          <w:rFonts w:ascii="Garamond" w:eastAsia="Calibri" w:hAnsi="Garamond"/>
          <w:kern w:val="2"/>
          <w:lang w:eastAsia="en-US"/>
        </w:rPr>
        <w:t xml:space="preserve">ekonomické </w:t>
      </w:r>
      <w:r w:rsidR="00437D28" w:rsidRPr="00AB380B">
        <w:rPr>
          <w:rFonts w:ascii="Garamond" w:eastAsia="Calibri" w:hAnsi="Garamond"/>
          <w:kern w:val="2"/>
          <w:lang w:eastAsia="en-US"/>
        </w:rPr>
        <w:t>e</w:t>
      </w:r>
      <w:r w:rsidRPr="00AB380B">
        <w:rPr>
          <w:rFonts w:ascii="Garamond" w:eastAsia="Calibri" w:hAnsi="Garamond"/>
          <w:kern w:val="2"/>
          <w:lang w:eastAsia="en-US"/>
        </w:rPr>
        <w:t>fektivity trestního řízení se u nadepsaného soudu neprovádí</w:t>
      </w:r>
      <w:r w:rsidR="00FE4AF1" w:rsidRPr="00AB380B">
        <w:rPr>
          <w:rFonts w:ascii="Garamond" w:eastAsia="Calibri" w:hAnsi="Garamond"/>
          <w:kern w:val="2"/>
          <w:lang w:eastAsia="en-US"/>
        </w:rPr>
        <w:t>.</w:t>
      </w:r>
    </w:p>
    <w:p w14:paraId="35C5AEF5" w14:textId="77777777" w:rsidR="00432096" w:rsidRPr="00AB380B" w:rsidRDefault="00432096" w:rsidP="00432096">
      <w:pPr>
        <w:autoSpaceDE/>
        <w:autoSpaceDN/>
        <w:adjustRightInd/>
        <w:spacing w:after="160" w:line="259" w:lineRule="auto"/>
        <w:contextualSpacing/>
        <w:rPr>
          <w:rFonts w:ascii="Garamond" w:eastAsia="Calibri" w:hAnsi="Garamond"/>
          <w:kern w:val="2"/>
          <w:lang w:eastAsia="en-US"/>
        </w:rPr>
      </w:pPr>
    </w:p>
    <w:p w14:paraId="544851FC" w14:textId="03C28941" w:rsidR="00432096" w:rsidRPr="00AB380B" w:rsidRDefault="00432096" w:rsidP="00437D28">
      <w:pPr>
        <w:autoSpaceDE/>
        <w:autoSpaceDN/>
        <w:adjustRightInd/>
        <w:spacing w:after="120" w:line="259" w:lineRule="auto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IV. Statistické údaje</w:t>
      </w:r>
    </w:p>
    <w:p w14:paraId="6EE24044" w14:textId="66F41FE7" w:rsidR="005B440A" w:rsidRPr="00AB380B" w:rsidRDefault="00437D28" w:rsidP="00437D28">
      <w:pPr>
        <w:spacing w:after="120"/>
        <w:jc w:val="both"/>
        <w:rPr>
          <w:rFonts w:ascii="Garamond" w:eastAsia="Calibri" w:hAnsi="Garamond"/>
          <w:kern w:val="2"/>
          <w:lang w:eastAsia="en-US"/>
        </w:rPr>
      </w:pPr>
      <w:r w:rsidRPr="00AB380B">
        <w:rPr>
          <w:rFonts w:ascii="Garamond" w:eastAsia="Calibri" w:hAnsi="Garamond"/>
          <w:kern w:val="2"/>
          <w:lang w:eastAsia="en-US"/>
        </w:rPr>
        <w:t>Nadepsaný soud ne</w:t>
      </w:r>
      <w:r w:rsidR="00244491" w:rsidRPr="00AB380B">
        <w:rPr>
          <w:rFonts w:ascii="Garamond" w:eastAsia="Calibri" w:hAnsi="Garamond"/>
          <w:kern w:val="2"/>
          <w:lang w:eastAsia="en-US"/>
        </w:rPr>
        <w:t>e</w:t>
      </w:r>
      <w:r w:rsidRPr="00AB380B">
        <w:rPr>
          <w:rFonts w:ascii="Garamond" w:eastAsia="Calibri" w:hAnsi="Garamond"/>
          <w:kern w:val="2"/>
          <w:lang w:eastAsia="en-US"/>
        </w:rPr>
        <w:t>v</w:t>
      </w:r>
      <w:r w:rsidR="00244491" w:rsidRPr="00AB380B">
        <w:rPr>
          <w:rFonts w:ascii="Garamond" w:eastAsia="Calibri" w:hAnsi="Garamond"/>
          <w:kern w:val="2"/>
          <w:lang w:eastAsia="en-US"/>
        </w:rPr>
        <w:t>i</w:t>
      </w:r>
      <w:r w:rsidRPr="00AB380B">
        <w:rPr>
          <w:rFonts w:ascii="Garamond" w:eastAsia="Calibri" w:hAnsi="Garamond"/>
          <w:kern w:val="2"/>
          <w:lang w:eastAsia="en-US"/>
        </w:rPr>
        <w:t>d</w:t>
      </w:r>
      <w:r w:rsidR="00244491" w:rsidRPr="00AB380B">
        <w:rPr>
          <w:rFonts w:ascii="Garamond" w:eastAsia="Calibri" w:hAnsi="Garamond"/>
          <w:kern w:val="2"/>
          <w:lang w:eastAsia="en-US"/>
        </w:rPr>
        <w:t>uje</w:t>
      </w:r>
      <w:r w:rsidRPr="00AB380B">
        <w:rPr>
          <w:rFonts w:ascii="Garamond" w:eastAsia="Calibri" w:hAnsi="Garamond"/>
          <w:kern w:val="2"/>
          <w:lang w:eastAsia="en-US"/>
        </w:rPr>
        <w:t xml:space="preserve"> statistické údaje o průměrné délce trestních řízení vedených u</w:t>
      </w:r>
      <w:r w:rsidR="00244491" w:rsidRPr="00AB380B">
        <w:rPr>
          <w:rFonts w:ascii="Garamond" w:eastAsia="Calibri" w:hAnsi="Garamond"/>
          <w:kern w:val="2"/>
          <w:lang w:eastAsia="en-US"/>
        </w:rPr>
        <w:t> </w:t>
      </w:r>
      <w:r w:rsidRPr="00AB380B">
        <w:rPr>
          <w:rFonts w:ascii="Garamond" w:eastAsia="Calibri" w:hAnsi="Garamond"/>
          <w:kern w:val="2"/>
          <w:lang w:eastAsia="en-US"/>
        </w:rPr>
        <w:t>jednotlivých soudních oddělení ani jednotlivých soudců. Z informačního systému lze prostřednictvím exportu získat pouze seznam řízení vztahujících se ke konkrétním soudcům, u</w:t>
      </w:r>
      <w:r w:rsidR="00244491" w:rsidRPr="00AB380B">
        <w:rPr>
          <w:rFonts w:ascii="Garamond" w:eastAsia="Calibri" w:hAnsi="Garamond"/>
          <w:kern w:val="2"/>
          <w:lang w:eastAsia="en-US"/>
        </w:rPr>
        <w:t> </w:t>
      </w:r>
      <w:r w:rsidRPr="00AB380B">
        <w:rPr>
          <w:rFonts w:ascii="Garamond" w:eastAsia="Calibri" w:hAnsi="Garamond"/>
          <w:kern w:val="2"/>
          <w:lang w:eastAsia="en-US"/>
        </w:rPr>
        <w:t>něhož je uveden rovněž počet dnů trvání daného řízení. Tento údaj však nevypovídá o skutečné délce řízení, neboť vychází z data odškrtnutí věci v informačním systému. K odškrtnutí věci přitom zpravidla dochází až po úplném vyřízení věci, například po vykonání uloženého trestu, nikoli již vyhlášením</w:t>
      </w:r>
      <w:r w:rsidR="00244491" w:rsidRPr="00AB380B">
        <w:rPr>
          <w:rFonts w:ascii="Garamond" w:eastAsia="Calibri" w:hAnsi="Garamond"/>
          <w:kern w:val="2"/>
          <w:lang w:eastAsia="en-US"/>
        </w:rPr>
        <w:t xml:space="preserve"> </w:t>
      </w:r>
      <w:r w:rsidRPr="00AB380B">
        <w:rPr>
          <w:rFonts w:ascii="Garamond" w:eastAsia="Calibri" w:hAnsi="Garamond"/>
          <w:kern w:val="2"/>
          <w:lang w:eastAsia="en-US"/>
        </w:rPr>
        <w:t>rozhodnutí</w:t>
      </w:r>
      <w:r w:rsidR="00244491" w:rsidRPr="00AB380B">
        <w:rPr>
          <w:rFonts w:ascii="Garamond" w:eastAsia="Calibri" w:hAnsi="Garamond"/>
          <w:kern w:val="2"/>
          <w:lang w:eastAsia="en-US"/>
        </w:rPr>
        <w:t xml:space="preserve"> (viz příloha).</w:t>
      </w:r>
    </w:p>
    <w:p w14:paraId="15476938" w14:textId="77777777" w:rsidR="00E22BDB" w:rsidRPr="00AB380B" w:rsidRDefault="00E22BDB" w:rsidP="00437D28">
      <w:pPr>
        <w:spacing w:after="120"/>
        <w:jc w:val="both"/>
        <w:rPr>
          <w:rFonts w:ascii="Garamond" w:hAnsi="Garamond"/>
          <w:color w:val="000000"/>
        </w:rPr>
      </w:pPr>
    </w:p>
    <w:p w14:paraId="78C85BEC" w14:textId="77777777" w:rsidR="005B440A" w:rsidRPr="00AB380B" w:rsidRDefault="00896DB2" w:rsidP="005B440A">
      <w:pPr>
        <w:spacing w:after="120"/>
        <w:jc w:val="both"/>
        <w:rPr>
          <w:rFonts w:ascii="Garamond" w:hAnsi="Garamond"/>
          <w:color w:val="000000"/>
        </w:rPr>
      </w:pPr>
      <w:r w:rsidRPr="00AB380B">
        <w:rPr>
          <w:rFonts w:ascii="Garamond" w:hAnsi="Garamond"/>
          <w:color w:val="000000"/>
        </w:rPr>
        <w:t>S</w:t>
      </w:r>
      <w:r w:rsidR="005B440A" w:rsidRPr="00AB380B">
        <w:rPr>
          <w:rFonts w:ascii="Garamond" w:hAnsi="Garamond"/>
          <w:color w:val="000000"/>
        </w:rPr>
        <w:t> </w:t>
      </w:r>
      <w:r w:rsidRPr="00AB380B">
        <w:rPr>
          <w:rFonts w:ascii="Garamond" w:hAnsi="Garamond"/>
          <w:color w:val="000000"/>
        </w:rPr>
        <w:t>pozdrav</w:t>
      </w:r>
      <w:r w:rsidR="005B440A" w:rsidRPr="00AB380B">
        <w:rPr>
          <w:rFonts w:ascii="Garamond" w:hAnsi="Garamond"/>
          <w:color w:val="000000"/>
        </w:rPr>
        <w:t>em</w:t>
      </w:r>
    </w:p>
    <w:p w14:paraId="397B6A3D" w14:textId="77777777" w:rsidR="005B440A" w:rsidRPr="00AB380B" w:rsidRDefault="005B440A" w:rsidP="005B440A">
      <w:pPr>
        <w:spacing w:after="120"/>
        <w:jc w:val="both"/>
        <w:rPr>
          <w:rFonts w:ascii="Garamond" w:hAnsi="Garamond"/>
          <w:color w:val="000000"/>
        </w:rPr>
      </w:pPr>
    </w:p>
    <w:tbl>
      <w:tblPr>
        <w:tblStyle w:val="Mkatabulky"/>
        <w:tblpPr w:leftFromText="141" w:rightFromText="141" w:vertAnchor="text" w:horzAnchor="margin" w:tblpY="34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48"/>
      </w:tblGrid>
      <w:tr w:rsidR="00047ED5" w:rsidRPr="00AB380B" w14:paraId="0C56411F" w14:textId="77777777" w:rsidTr="00784E64">
        <w:tc>
          <w:tcPr>
            <w:tcW w:w="4048" w:type="dxa"/>
          </w:tcPr>
          <w:p w14:paraId="4EA78997" w14:textId="74B92FB2" w:rsidR="00047ED5" w:rsidRPr="00AB380B" w:rsidRDefault="00047ED5">
            <w:pPr>
              <w:widowControl w:val="0"/>
              <w:rPr>
                <w:rFonts w:ascii="Garamond" w:hAnsi="Garamond"/>
              </w:rPr>
            </w:pPr>
          </w:p>
        </w:tc>
      </w:tr>
      <w:tr w:rsidR="00047ED5" w:rsidRPr="00AB380B" w14:paraId="619AD58D" w14:textId="77777777" w:rsidTr="00784E64">
        <w:tc>
          <w:tcPr>
            <w:tcW w:w="4048" w:type="dxa"/>
          </w:tcPr>
          <w:p w14:paraId="7E097FFF" w14:textId="77777777" w:rsidR="00E22BDB" w:rsidRPr="00AB380B" w:rsidRDefault="00E22BDB" w:rsidP="00E22BDB">
            <w:pPr>
              <w:widowControl w:val="0"/>
              <w:rPr>
                <w:rFonts w:ascii="Garamond" w:hAnsi="Garamond"/>
              </w:rPr>
            </w:pPr>
            <w:r w:rsidRPr="00AB380B">
              <w:rPr>
                <w:rFonts w:ascii="Garamond" w:hAnsi="Garamond"/>
              </w:rPr>
              <w:t>Mgr. Tamara Krátká</w:t>
            </w:r>
          </w:p>
          <w:p w14:paraId="640CFEE0" w14:textId="4D8058B7" w:rsidR="00047ED5" w:rsidRPr="00AB380B" w:rsidRDefault="00E22BDB" w:rsidP="00E22BDB">
            <w:pPr>
              <w:widowControl w:val="0"/>
              <w:rPr>
                <w:rFonts w:ascii="Garamond" w:hAnsi="Garamond"/>
              </w:rPr>
            </w:pPr>
            <w:r w:rsidRPr="00AB380B">
              <w:rPr>
                <w:rFonts w:ascii="Garamond" w:hAnsi="Garamond"/>
              </w:rPr>
              <w:t>vyšší soudní úřednice</w:t>
            </w:r>
          </w:p>
        </w:tc>
      </w:tr>
      <w:tr w:rsidR="00047ED5" w:rsidRPr="00AB380B" w14:paraId="638EE907" w14:textId="77777777" w:rsidTr="00047ED5">
        <w:tc>
          <w:tcPr>
            <w:tcW w:w="4048" w:type="dxa"/>
            <w:hideMark/>
          </w:tcPr>
          <w:p w14:paraId="0BFF7DEF" w14:textId="77777777" w:rsidR="00047ED5" w:rsidRPr="00AB380B" w:rsidRDefault="00047ED5">
            <w:pPr>
              <w:widowControl w:val="0"/>
              <w:rPr>
                <w:rFonts w:ascii="Garamond" w:hAnsi="Garamond"/>
              </w:rPr>
            </w:pPr>
            <w:r w:rsidRPr="00AB380B">
              <w:rPr>
                <w:rFonts w:ascii="Garamond" w:hAnsi="Garamond"/>
              </w:rPr>
              <w:t>pověřená poskytováním informací</w:t>
            </w:r>
          </w:p>
        </w:tc>
      </w:tr>
      <w:tr w:rsidR="00047ED5" w:rsidRPr="00AB380B" w14:paraId="06042391" w14:textId="77777777" w:rsidTr="00047ED5">
        <w:tc>
          <w:tcPr>
            <w:tcW w:w="4048" w:type="dxa"/>
            <w:hideMark/>
          </w:tcPr>
          <w:p w14:paraId="7C8E9C03" w14:textId="77777777" w:rsidR="00047ED5" w:rsidRPr="00AB380B" w:rsidRDefault="00047ED5">
            <w:pPr>
              <w:widowControl w:val="0"/>
              <w:rPr>
                <w:rFonts w:ascii="Garamond" w:hAnsi="Garamond"/>
              </w:rPr>
            </w:pPr>
            <w:r w:rsidRPr="00AB380B">
              <w:rPr>
                <w:rFonts w:ascii="Garamond" w:hAnsi="Garamond"/>
              </w:rPr>
              <w:t>dle z.č. 106/1999 Sb., o svobodném</w:t>
            </w:r>
          </w:p>
        </w:tc>
      </w:tr>
      <w:tr w:rsidR="00047ED5" w:rsidRPr="00AB380B" w14:paraId="77CE1186" w14:textId="77777777" w:rsidTr="00047ED5">
        <w:tc>
          <w:tcPr>
            <w:tcW w:w="4048" w:type="dxa"/>
            <w:hideMark/>
          </w:tcPr>
          <w:p w14:paraId="67D52A8B" w14:textId="77777777" w:rsidR="00047ED5" w:rsidRPr="00AB380B" w:rsidRDefault="00047ED5">
            <w:pPr>
              <w:widowControl w:val="0"/>
              <w:rPr>
                <w:rFonts w:ascii="Garamond" w:hAnsi="Garamond"/>
              </w:rPr>
            </w:pPr>
            <w:r w:rsidRPr="00AB380B">
              <w:rPr>
                <w:rFonts w:ascii="Garamond" w:hAnsi="Garamond"/>
              </w:rPr>
              <w:t>přístupu k informacím</w:t>
            </w:r>
          </w:p>
        </w:tc>
      </w:tr>
    </w:tbl>
    <w:p w14:paraId="37834BA0" w14:textId="77777777" w:rsidR="00896DB2" w:rsidRPr="00AB380B" w:rsidRDefault="00896DB2" w:rsidP="00896DB2">
      <w:pPr>
        <w:rPr>
          <w:b/>
          <w:color w:val="000000"/>
        </w:rPr>
      </w:pPr>
    </w:p>
    <w:p w14:paraId="42F8FC09" w14:textId="77777777" w:rsidR="00896DB2" w:rsidRPr="00AB380B" w:rsidRDefault="00896DB2" w:rsidP="00896DB2">
      <w:pPr>
        <w:rPr>
          <w:b/>
          <w:color w:val="000000"/>
        </w:rPr>
      </w:pPr>
    </w:p>
    <w:p w14:paraId="64E9C6F9" w14:textId="77777777" w:rsidR="00E930E4" w:rsidRPr="00AB380B" w:rsidRDefault="00E930E4" w:rsidP="00896DB2">
      <w:pPr>
        <w:rPr>
          <w:rFonts w:ascii="Garamond" w:hAnsi="Garamond"/>
          <w:b/>
          <w:color w:val="000000"/>
        </w:rPr>
      </w:pPr>
    </w:p>
    <w:p w14:paraId="77833943" w14:textId="77777777" w:rsidR="00E930E4" w:rsidRPr="00AB380B" w:rsidRDefault="00E930E4" w:rsidP="00896DB2">
      <w:pPr>
        <w:rPr>
          <w:rFonts w:ascii="Garamond" w:hAnsi="Garamond"/>
          <w:b/>
          <w:color w:val="000000"/>
        </w:rPr>
      </w:pPr>
    </w:p>
    <w:p w14:paraId="0038B462" w14:textId="77777777" w:rsidR="00E930E4" w:rsidRPr="00AB380B" w:rsidRDefault="00E930E4" w:rsidP="00896DB2">
      <w:pPr>
        <w:rPr>
          <w:rFonts w:ascii="Garamond" w:hAnsi="Garamond"/>
          <w:b/>
          <w:color w:val="000000"/>
        </w:rPr>
      </w:pPr>
    </w:p>
    <w:p w14:paraId="1A6CBC97" w14:textId="77777777" w:rsidR="00E930E4" w:rsidRPr="00AB380B" w:rsidRDefault="00E930E4" w:rsidP="00896DB2">
      <w:pPr>
        <w:rPr>
          <w:rFonts w:ascii="Garamond" w:hAnsi="Garamond"/>
          <w:b/>
          <w:color w:val="000000"/>
        </w:rPr>
      </w:pPr>
    </w:p>
    <w:p w14:paraId="588BAE0B" w14:textId="77777777" w:rsidR="00E930E4" w:rsidRPr="00AB380B" w:rsidRDefault="00E930E4" w:rsidP="00896DB2">
      <w:pPr>
        <w:rPr>
          <w:rFonts w:ascii="Garamond" w:hAnsi="Garamond"/>
          <w:b/>
          <w:color w:val="000000"/>
        </w:rPr>
      </w:pPr>
    </w:p>
    <w:p w14:paraId="01A0C541" w14:textId="77777777" w:rsidR="00E930E4" w:rsidRPr="00AB380B" w:rsidRDefault="00E930E4" w:rsidP="00896DB2">
      <w:pPr>
        <w:rPr>
          <w:rFonts w:ascii="Garamond" w:hAnsi="Garamond"/>
          <w:b/>
          <w:color w:val="000000"/>
        </w:rPr>
      </w:pPr>
    </w:p>
    <w:p w14:paraId="0FBC11D4" w14:textId="77777777" w:rsidR="00E930E4" w:rsidRPr="00AB380B" w:rsidRDefault="00E930E4" w:rsidP="00896DB2">
      <w:pPr>
        <w:rPr>
          <w:rFonts w:ascii="Garamond" w:hAnsi="Garamond"/>
          <w:b/>
          <w:color w:val="000000"/>
        </w:rPr>
      </w:pPr>
    </w:p>
    <w:p w14:paraId="3D04A2DF" w14:textId="77777777" w:rsidR="00E930E4" w:rsidRPr="00AB380B" w:rsidRDefault="00E930E4" w:rsidP="00896DB2">
      <w:pPr>
        <w:rPr>
          <w:rFonts w:ascii="Garamond" w:hAnsi="Garamond"/>
          <w:b/>
          <w:color w:val="000000"/>
        </w:rPr>
      </w:pPr>
    </w:p>
    <w:p w14:paraId="59712377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64782891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0AD22B3F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79B39348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477A3C9A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6E7FDC1E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554F139B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5B62510D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6B6C4592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63F03F4E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6F19C375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36FFFE33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29F650A5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02F910CB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0915B419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548302CB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79139C47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654D2735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227D5B7E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2C6B4FDD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53351554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6C3A69CE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6863A009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73F807B9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63E25462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3B1E1A5F" w14:textId="77777777" w:rsidR="00E22BDB" w:rsidRPr="00AB380B" w:rsidRDefault="00E22BDB" w:rsidP="00896DB2">
      <w:pPr>
        <w:rPr>
          <w:rFonts w:ascii="Garamond" w:hAnsi="Garamond"/>
          <w:b/>
          <w:color w:val="000000"/>
        </w:rPr>
      </w:pPr>
    </w:p>
    <w:p w14:paraId="75E91478" w14:textId="77777777" w:rsidR="00E930E4" w:rsidRPr="00AB380B" w:rsidRDefault="00E930E4" w:rsidP="00896DB2">
      <w:pPr>
        <w:rPr>
          <w:rFonts w:ascii="Garamond" w:hAnsi="Garamond"/>
          <w:b/>
          <w:color w:val="000000"/>
        </w:rPr>
      </w:pPr>
    </w:p>
    <w:p w14:paraId="09C344D2" w14:textId="38616CD0" w:rsidR="00E930E4" w:rsidRPr="00AB380B" w:rsidRDefault="00784E64" w:rsidP="00896DB2">
      <w:pPr>
        <w:rPr>
          <w:rFonts w:ascii="Garamond" w:hAnsi="Garamond"/>
          <w:b/>
          <w:color w:val="000000"/>
        </w:rPr>
      </w:pPr>
      <w:r w:rsidRPr="00AB380B">
        <w:rPr>
          <w:rFonts w:ascii="Garamond" w:hAnsi="Garamond"/>
          <w:b/>
          <w:color w:val="000000"/>
        </w:rPr>
        <w:t>Přílohy</w:t>
      </w:r>
    </w:p>
    <w:p w14:paraId="4465E861" w14:textId="4284A141" w:rsidR="00784E64" w:rsidRPr="00AB380B" w:rsidRDefault="00784E64" w:rsidP="00784E64">
      <w:pPr>
        <w:numPr>
          <w:ilvl w:val="0"/>
          <w:numId w:val="1"/>
        </w:numPr>
        <w:jc w:val="both"/>
        <w:rPr>
          <w:rFonts w:ascii="Garamond" w:hAnsi="Garamond"/>
          <w:bCs/>
          <w:color w:val="000000"/>
        </w:rPr>
      </w:pPr>
      <w:r w:rsidRPr="00AB380B">
        <w:rPr>
          <w:rFonts w:ascii="Garamond" w:hAnsi="Garamond"/>
          <w:bCs/>
          <w:color w:val="000000"/>
        </w:rPr>
        <w:t>Tabulka excel – délka řízení</w:t>
      </w:r>
    </w:p>
    <w:p w14:paraId="2333DE45" w14:textId="77777777" w:rsidR="00E930E4" w:rsidRPr="00AB380B" w:rsidRDefault="00E930E4" w:rsidP="00784E64">
      <w:pPr>
        <w:jc w:val="both"/>
        <w:rPr>
          <w:rFonts w:ascii="Garamond" w:hAnsi="Garamond"/>
          <w:bCs/>
          <w:color w:val="000000"/>
        </w:rPr>
      </w:pPr>
    </w:p>
    <w:p w14:paraId="17E2B677" w14:textId="77777777" w:rsidR="00E930E4" w:rsidRPr="00AB380B" w:rsidRDefault="00E930E4" w:rsidP="00896DB2">
      <w:pPr>
        <w:rPr>
          <w:rFonts w:ascii="Garamond" w:hAnsi="Garamond"/>
          <w:b/>
          <w:color w:val="000000"/>
        </w:rPr>
      </w:pPr>
    </w:p>
    <w:p w14:paraId="6F7EABF3" w14:textId="77777777" w:rsidR="00E930E4" w:rsidRPr="00AB380B" w:rsidRDefault="00E930E4" w:rsidP="00896DB2">
      <w:pPr>
        <w:rPr>
          <w:rFonts w:ascii="Garamond" w:hAnsi="Garamond"/>
          <w:b/>
          <w:color w:val="000000"/>
        </w:rPr>
      </w:pPr>
    </w:p>
    <w:p w14:paraId="6997765F" w14:textId="77777777" w:rsidR="00E930E4" w:rsidRPr="00AB380B" w:rsidRDefault="00E930E4" w:rsidP="00896DB2">
      <w:pPr>
        <w:rPr>
          <w:rFonts w:ascii="Garamond" w:hAnsi="Garamond"/>
          <w:b/>
          <w:color w:val="000000"/>
        </w:rPr>
      </w:pPr>
    </w:p>
    <w:p w14:paraId="72A50655" w14:textId="77777777" w:rsidR="00E930E4" w:rsidRPr="00AB380B" w:rsidRDefault="00E930E4" w:rsidP="00896DB2">
      <w:pPr>
        <w:rPr>
          <w:rFonts w:ascii="Garamond" w:hAnsi="Garamond"/>
          <w:b/>
          <w:color w:val="000000"/>
        </w:rPr>
      </w:pPr>
    </w:p>
    <w:p w14:paraId="14E81F73" w14:textId="77777777" w:rsidR="00010725" w:rsidRPr="00AB380B" w:rsidRDefault="00010725" w:rsidP="00896DB2">
      <w:r w:rsidRPr="00AB380B">
        <w:t xml:space="preserve"> </w:t>
      </w:r>
    </w:p>
    <w:sectPr w:rsidR="00010725" w:rsidRPr="00AB380B" w:rsidSect="00841831">
      <w:headerReference w:type="default" r:id="rId7"/>
      <w:footerReference w:type="default" r:id="rId8"/>
      <w:pgSz w:w="11906" w:h="16838"/>
      <w:pgMar w:top="1417" w:right="1417" w:bottom="1417" w:left="1417" w:header="1020" w:footer="119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D3D31" w14:textId="77777777" w:rsidR="0065018C" w:rsidRDefault="0065018C">
      <w:r>
        <w:separator/>
      </w:r>
    </w:p>
  </w:endnote>
  <w:endnote w:type="continuationSeparator" w:id="0">
    <w:p w14:paraId="1EACC011" w14:textId="77777777" w:rsidR="0065018C" w:rsidRDefault="00650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02DD2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2"/>
        <w:szCs w:val="22"/>
      </w:rPr>
    </w:pPr>
  </w:p>
  <w:p w14:paraId="7C9A92A0" w14:textId="77777777" w:rsidR="00010725" w:rsidRDefault="00010725">
    <w:pPr>
      <w:pStyle w:val="Zpat"/>
      <w:tabs>
        <w:tab w:val="clear" w:pos="4536"/>
        <w:tab w:val="clear" w:pos="9072"/>
        <w:tab w:val="left" w:pos="2268"/>
        <w:tab w:val="left" w:pos="5103"/>
        <w:tab w:val="left" w:pos="7655"/>
      </w:tabs>
      <w:rPr>
        <w:sz w:val="20"/>
        <w:szCs w:val="20"/>
      </w:rPr>
    </w:pPr>
    <w:r>
      <w:rPr>
        <w:sz w:val="22"/>
        <w:szCs w:val="22"/>
      </w:rPr>
      <w:tab/>
      <w:t xml:space="preserve">   </w:t>
    </w:r>
    <w:r>
      <w:rPr>
        <w:sz w:val="22"/>
        <w:szCs w:val="22"/>
      </w:rPr>
      <w:tab/>
      <w:t xml:space="preserve">     </w:t>
    </w:r>
    <w:r>
      <w:rPr>
        <w:sz w:val="22"/>
        <w:szCs w:val="22"/>
      </w:rPr>
      <w:tab/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90971" w14:textId="77777777" w:rsidR="0065018C" w:rsidRDefault="0065018C">
      <w:r>
        <w:separator/>
      </w:r>
    </w:p>
  </w:footnote>
  <w:footnote w:type="continuationSeparator" w:id="0">
    <w:p w14:paraId="7E219560" w14:textId="77777777" w:rsidR="0065018C" w:rsidRDefault="00650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3986A" w14:textId="5AE2C4B8" w:rsidR="00E6418A" w:rsidRPr="00943455" w:rsidRDefault="00B312D3" w:rsidP="00E6418A">
    <w:pPr>
      <w:pStyle w:val="Zhlav"/>
      <w:jc w:val="right"/>
      <w:rPr>
        <w:rFonts w:ascii="Garamond" w:hAnsi="Garamond"/>
      </w:rPr>
    </w:pPr>
    <w:r w:rsidRPr="00943455">
      <w:rPr>
        <w:rFonts w:ascii="Garamond" w:hAnsi="Garamond"/>
      </w:rPr>
      <w:t xml:space="preserve">č. j. </w:t>
    </w:r>
    <w:r w:rsidR="00E6418A" w:rsidRPr="00943455">
      <w:rPr>
        <w:rFonts w:ascii="Garamond" w:hAnsi="Garamond"/>
      </w:rPr>
      <w:t>0 Si 441/2026</w:t>
    </w:r>
    <w:r w:rsidRPr="00943455">
      <w:rPr>
        <w:rFonts w:ascii="Garamond" w:hAnsi="Garamond"/>
      </w:rPr>
      <w:t>-</w:t>
    </w:r>
    <w:r w:rsidR="00E924BD">
      <w:rPr>
        <w:rFonts w:ascii="Garamond" w:hAnsi="Garamond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FA096B"/>
    <w:multiLevelType w:val="hybridMultilevel"/>
    <w:tmpl w:val="846E1064"/>
    <w:lvl w:ilvl="0" w:tplc="761CAEC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41596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ttachedTemplate r:id="rId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B_ID_DOK" w:val="Si - vyřízení žádosti-n 2026/08/04 09:08:41"/>
    <w:docVar w:name="DOKUMENT_ADRESAR_FS" w:val="C:\TMP\DB"/>
    <w:docVar w:name="DOKUMENT_AUTOMATICKE_UKLADANI" w:val="ANO"/>
    <w:docVar w:name="DOKUMENT_PERIODA_UKLADANI" w:val="15"/>
    <w:docVar w:name="DOKUMENT_ULOZIT_JAKO_DOCX" w:val="ANO"/>
    <w:docVar w:name="DOKUMENT_ULOZIT_JAKO_PDF" w:val="NE"/>
    <w:docVar w:name="ODD_POLI" w:val="`"/>
    <w:docVar w:name="ODD_ZAZNAMU" w:val="^"/>
    <w:docVar w:name="PODMINKA" w:val="(A.cislo_senatu  = 0 AND A.druh_vec  = 'SI' AND A.bc_vec  = 441 AND A.rocnik  = 2026)"/>
    <w:docVar w:name="SOUBOR_DOC" w:val="C:\TMP\"/>
    <w:docVar w:name="SOUBOR_DOC_LOK" w:val="C\:\'5cTMP"/>
    <w:docVar w:name="WINDOW_NAME" w:val="Dokumenty"/>
  </w:docVars>
  <w:rsids>
    <w:rsidRoot w:val="00E038E3"/>
    <w:rsid w:val="00010725"/>
    <w:rsid w:val="000168AC"/>
    <w:rsid w:val="00047ED5"/>
    <w:rsid w:val="000676E2"/>
    <w:rsid w:val="000A6873"/>
    <w:rsid w:val="000D1598"/>
    <w:rsid w:val="000D416B"/>
    <w:rsid w:val="0010613B"/>
    <w:rsid w:val="00143D47"/>
    <w:rsid w:val="00201527"/>
    <w:rsid w:val="002133B2"/>
    <w:rsid w:val="00244491"/>
    <w:rsid w:val="0029587C"/>
    <w:rsid w:val="002A1101"/>
    <w:rsid w:val="002B20C2"/>
    <w:rsid w:val="002B25DC"/>
    <w:rsid w:val="002F4B31"/>
    <w:rsid w:val="00322E8B"/>
    <w:rsid w:val="003428D6"/>
    <w:rsid w:val="003448F9"/>
    <w:rsid w:val="0035187D"/>
    <w:rsid w:val="003902FE"/>
    <w:rsid w:val="00401AD9"/>
    <w:rsid w:val="00432096"/>
    <w:rsid w:val="00437D28"/>
    <w:rsid w:val="004D5D6F"/>
    <w:rsid w:val="005105DB"/>
    <w:rsid w:val="00512183"/>
    <w:rsid w:val="00530FF0"/>
    <w:rsid w:val="005643FE"/>
    <w:rsid w:val="0056473A"/>
    <w:rsid w:val="00586CB4"/>
    <w:rsid w:val="005B440A"/>
    <w:rsid w:val="00602944"/>
    <w:rsid w:val="00624AAB"/>
    <w:rsid w:val="00634A57"/>
    <w:rsid w:val="00634DF7"/>
    <w:rsid w:val="0065018C"/>
    <w:rsid w:val="006503CD"/>
    <w:rsid w:val="00656CCF"/>
    <w:rsid w:val="00670D1E"/>
    <w:rsid w:val="00677CAD"/>
    <w:rsid w:val="006B1938"/>
    <w:rsid w:val="007030A0"/>
    <w:rsid w:val="007127B1"/>
    <w:rsid w:val="00726836"/>
    <w:rsid w:val="00784E64"/>
    <w:rsid w:val="007E63FE"/>
    <w:rsid w:val="00841831"/>
    <w:rsid w:val="00873B33"/>
    <w:rsid w:val="00896DB2"/>
    <w:rsid w:val="008970FE"/>
    <w:rsid w:val="008A2371"/>
    <w:rsid w:val="008C78C0"/>
    <w:rsid w:val="00943455"/>
    <w:rsid w:val="00952257"/>
    <w:rsid w:val="00974F7F"/>
    <w:rsid w:val="009C04A2"/>
    <w:rsid w:val="00AB380B"/>
    <w:rsid w:val="00AD19A6"/>
    <w:rsid w:val="00AD4A8B"/>
    <w:rsid w:val="00B312D3"/>
    <w:rsid w:val="00B57D55"/>
    <w:rsid w:val="00BA6A0B"/>
    <w:rsid w:val="00C06A7E"/>
    <w:rsid w:val="00C7287D"/>
    <w:rsid w:val="00C83A2E"/>
    <w:rsid w:val="00CC6E1B"/>
    <w:rsid w:val="00CE5697"/>
    <w:rsid w:val="00D21239"/>
    <w:rsid w:val="00DA1457"/>
    <w:rsid w:val="00DF4FAE"/>
    <w:rsid w:val="00DF5CF3"/>
    <w:rsid w:val="00E038E3"/>
    <w:rsid w:val="00E22BDB"/>
    <w:rsid w:val="00E47086"/>
    <w:rsid w:val="00E61039"/>
    <w:rsid w:val="00E621BD"/>
    <w:rsid w:val="00E6418A"/>
    <w:rsid w:val="00E924BD"/>
    <w:rsid w:val="00E930E4"/>
    <w:rsid w:val="00EA5544"/>
    <w:rsid w:val="00EA62DD"/>
    <w:rsid w:val="00EB4747"/>
    <w:rsid w:val="00EB4B3C"/>
    <w:rsid w:val="00F04C17"/>
    <w:rsid w:val="00F16E36"/>
    <w:rsid w:val="00F53CC7"/>
    <w:rsid w:val="00F653E5"/>
    <w:rsid w:val="00FB3E1B"/>
    <w:rsid w:val="00FE4AF1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4E05CF"/>
  <w14:defaultImageDpi w14:val="0"/>
  <w15:docId w15:val="{1A053BD3-F2C0-4052-B6EA-AD6D73712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qFormat="1"/>
    <w:lsdException w:name="heading 4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/>
    <w:lsdException w:name="footer" w:semiHidden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Body Text 2" w:semiHidden="1"/>
    <w:lsdException w:name="Hyperlink" w:semiHidden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overflowPunct w:val="0"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qFormat/>
    <w:pPr>
      <w:keepNext/>
      <w:overflowPunct w:val="0"/>
      <w:jc w:val="both"/>
      <w:outlineLvl w:val="2"/>
    </w:pPr>
    <w:rPr>
      <w:rFonts w:ascii="Arial" w:hAnsi="Arial" w:cs="Arial"/>
    </w:rPr>
  </w:style>
  <w:style w:type="paragraph" w:styleId="Nadpis4">
    <w:name w:val="heading 4"/>
    <w:basedOn w:val="Normln"/>
    <w:next w:val="Normln"/>
    <w:link w:val="Nadpis4Char"/>
    <w:uiPriority w:val="99"/>
    <w:qFormat/>
    <w:pPr>
      <w:keepNext/>
      <w:overflowPunct w:val="0"/>
      <w:jc w:val="both"/>
      <w:outlineLvl w:val="3"/>
    </w:pPr>
    <w:rPr>
      <w:rFonts w:ascii="Arial" w:hAnsi="Arial" w:cs="Arial"/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9"/>
    <w:locked/>
    <w:rPr>
      <w:rFonts w:ascii="Cambria" w:hAnsi="Cambria" w:cs="Cambria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locked/>
    <w:rPr>
      <w:rFonts w:ascii="Times New Roman" w:hAnsi="Times New Roman" w:cs="Times New Roman"/>
      <w:b/>
      <w:bCs/>
      <w:sz w:val="28"/>
      <w:szCs w:val="28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Pr>
      <w:rFonts w:ascii="Times New Roman" w:hAnsi="Times New Roman" w:cs="Times New Roman"/>
      <w:sz w:val="24"/>
      <w:szCs w:val="24"/>
    </w:rPr>
  </w:style>
  <w:style w:type="paragraph" w:styleId="Zkladntext2">
    <w:name w:val="Body Text 2"/>
    <w:basedOn w:val="Normln"/>
    <w:link w:val="Zkladntext2Char"/>
    <w:uiPriority w:val="99"/>
    <w:pPr>
      <w:overflowPunct w:val="0"/>
      <w:jc w:val="both"/>
    </w:pPr>
    <w:rPr>
      <w:rFonts w:ascii="Arial" w:hAnsi="Arial" w:cs="Arial"/>
    </w:rPr>
  </w:style>
  <w:style w:type="character" w:customStyle="1" w:styleId="Zkladntext2Char">
    <w:name w:val="Základní text 2 Char"/>
    <w:basedOn w:val="Standardnpsmoodstavce"/>
    <w:link w:val="Zkladntext2"/>
    <w:uiPriority w:val="99"/>
    <w:locked/>
    <w:rPr>
      <w:rFonts w:ascii="Times New Roman" w:hAnsi="Times New Roman" w:cs="Times New Roman"/>
      <w:sz w:val="24"/>
      <w:szCs w:val="24"/>
    </w:rPr>
  </w:style>
  <w:style w:type="character" w:styleId="Hypertextovodkaz">
    <w:name w:val="Hyperlink"/>
    <w:basedOn w:val="Standardnpsmoodstavce"/>
    <w:uiPriority w:val="99"/>
    <w:rPr>
      <w:rFonts w:ascii="Times New Roman" w:hAnsi="Times New Roman" w:cs="Times New Roman"/>
      <w:color w:val="0000FF"/>
      <w:sz w:val="20"/>
      <w:szCs w:val="20"/>
      <w:u w:val="single"/>
    </w:rPr>
  </w:style>
  <w:style w:type="character" w:styleId="Siln">
    <w:name w:val="Strong"/>
    <w:basedOn w:val="Standardnpsmoodstavce"/>
    <w:uiPriority w:val="22"/>
    <w:qFormat/>
    <w:rsid w:val="00E038E3"/>
    <w:rPr>
      <w:rFonts w:cs="Times New Roman"/>
      <w:b/>
    </w:rPr>
  </w:style>
  <w:style w:type="table" w:styleId="Mkatabulky">
    <w:name w:val="Table Grid"/>
    <w:basedOn w:val="Normlntabulka"/>
    <w:uiPriority w:val="59"/>
    <w:rsid w:val="00047ED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890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0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2</TotalTime>
  <Pages>1</Pages>
  <Words>941</Words>
  <Characters>5553</Characters>
  <Application>Microsoft Office Word</Application>
  <DocSecurity>0</DocSecurity>
  <Lines>46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ÈR - OKRESNÍ SOUD V OSTRAVÌ</vt:lpstr>
    </vt:vector>
  </TitlesOfParts>
  <Company>CCA Systems a.s.</Company>
  <LinksUpToDate>false</LinksUpToDate>
  <CharactersWithSpaces>6482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ÈR - OKRESNÍ SOUD V OSTRAVÌ</dc:title>
  <dc:subject/>
  <dc:creator>neznámý</dc:creator>
  <cp:keywords/>
  <dc:description/>
  <cp:lastModifiedBy>Krátká Tamara Mgr.</cp:lastModifiedBy>
  <cp:revision>8</cp:revision>
  <cp:lastPrinted>2001-04-24T08:56:00Z</cp:lastPrinted>
  <dcterms:created xsi:type="dcterms:W3CDTF">2026-08-06T06:44:00Z</dcterms:created>
  <dcterms:modified xsi:type="dcterms:W3CDTF">2026-08-07T04:59:00Z</dcterms:modified>
</cp:coreProperties>
</file>