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A40B" w14:textId="36816BDD" w:rsidR="00CC1E15" w:rsidRPr="004B345D" w:rsidRDefault="00CC1E15" w:rsidP="00F51F29">
      <w:pPr>
        <w:pStyle w:val="Zkladntextodsazen"/>
        <w:spacing w:after="0"/>
        <w:ind w:left="0"/>
        <w:rPr>
          <w:rFonts w:ascii="Garamond" w:hAnsi="Garamond"/>
          <w:b/>
          <w:bCs/>
          <w:sz w:val="28"/>
        </w:rPr>
      </w:pPr>
      <w:r w:rsidRPr="004B345D">
        <w:rPr>
          <w:rFonts w:ascii="Garamond" w:hAnsi="Garamond"/>
          <w:b/>
          <w:bCs/>
          <w:sz w:val="28"/>
          <w:u w:val="single"/>
        </w:rPr>
        <w:t xml:space="preserve">Příloha č. </w:t>
      </w:r>
      <w:r w:rsidR="00750EF6">
        <w:rPr>
          <w:rFonts w:ascii="Garamond" w:hAnsi="Garamond"/>
          <w:b/>
          <w:bCs/>
          <w:sz w:val="28"/>
          <w:u w:val="single"/>
        </w:rPr>
        <w:t>2</w:t>
      </w:r>
      <w:r w:rsidRPr="004B345D">
        <w:rPr>
          <w:rFonts w:ascii="Garamond" w:hAnsi="Garamond"/>
          <w:b/>
          <w:bCs/>
          <w:sz w:val="28"/>
          <w:u w:val="single"/>
        </w:rPr>
        <w:t xml:space="preserve"> k sp. zn. k </w:t>
      </w:r>
      <w:r w:rsidR="009D3B47" w:rsidRPr="009D3B47">
        <w:rPr>
          <w:rFonts w:ascii="Garamond" w:hAnsi="Garamond"/>
          <w:b/>
          <w:bCs/>
          <w:sz w:val="28"/>
          <w:u w:val="single"/>
        </w:rPr>
        <w:t xml:space="preserve">30 Spr </w:t>
      </w:r>
      <w:r w:rsidR="00D47DBC">
        <w:rPr>
          <w:rFonts w:ascii="Garamond" w:hAnsi="Garamond"/>
          <w:b/>
          <w:bCs/>
          <w:sz w:val="28"/>
          <w:u w:val="single"/>
        </w:rPr>
        <w:t>1133</w:t>
      </w:r>
      <w:r w:rsidR="009D3B47" w:rsidRPr="009D3B47">
        <w:rPr>
          <w:rFonts w:ascii="Garamond" w:hAnsi="Garamond"/>
          <w:b/>
          <w:bCs/>
          <w:sz w:val="28"/>
          <w:u w:val="single"/>
        </w:rPr>
        <w:t>/2025</w:t>
      </w:r>
    </w:p>
    <w:p w14:paraId="10B0EDDA" w14:textId="77777777" w:rsidR="00CC1E15" w:rsidRPr="00F51F29" w:rsidRDefault="00CC1E15" w:rsidP="00F51F29">
      <w:pPr>
        <w:pStyle w:val="Zkladntextodsazen"/>
        <w:spacing w:after="0"/>
        <w:ind w:left="0"/>
        <w:jc w:val="center"/>
        <w:rPr>
          <w:rFonts w:ascii="Garamond" w:hAnsi="Garamond"/>
          <w:b/>
          <w:bCs/>
        </w:rPr>
      </w:pPr>
    </w:p>
    <w:p w14:paraId="6EA16BFB" w14:textId="77777777" w:rsidR="00CC1E15" w:rsidRPr="00A41CAF" w:rsidRDefault="00CC1E15" w:rsidP="00CC1E15">
      <w:pPr>
        <w:pStyle w:val="Zkladntextodsazen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Podle ustanovení </w:t>
      </w:r>
      <w:r w:rsidRPr="00A41CAF">
        <w:rPr>
          <w:rFonts w:ascii="Garamond" w:hAnsi="Garamond"/>
        </w:rPr>
        <w:t>§ 6</w:t>
      </w:r>
      <w:r>
        <w:rPr>
          <w:rFonts w:ascii="Garamond" w:hAnsi="Garamond"/>
        </w:rPr>
        <w:t>a</w:t>
      </w:r>
      <w:r w:rsidRPr="00A41CAF">
        <w:rPr>
          <w:rFonts w:ascii="Garamond" w:hAnsi="Garamond"/>
        </w:rPr>
        <w:t xml:space="preserve"> </w:t>
      </w:r>
      <w:r>
        <w:rPr>
          <w:rFonts w:ascii="Garamond" w:hAnsi="Garamond"/>
        </w:rPr>
        <w:t>a § 6b</w:t>
      </w:r>
      <w:r w:rsidRPr="00A41CAF">
        <w:rPr>
          <w:rFonts w:ascii="Garamond" w:hAnsi="Garamond"/>
        </w:rPr>
        <w:t xml:space="preserve"> vyhlá</w:t>
      </w:r>
      <w:r>
        <w:rPr>
          <w:rFonts w:ascii="Garamond" w:hAnsi="Garamond"/>
        </w:rPr>
        <w:t xml:space="preserve">šky Ministerstva spravedlnosti </w:t>
      </w:r>
      <w:r w:rsidRPr="00A41CAF">
        <w:rPr>
          <w:rFonts w:ascii="Garamond" w:hAnsi="Garamond"/>
        </w:rPr>
        <w:t>ČR č. 37/1992 Sb., o jednacím řádu pro okresní a krajské soudy, ve znění pozdějších předpisů,</w:t>
      </w:r>
    </w:p>
    <w:p w14:paraId="41B87E56" w14:textId="27DCD4C0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</w:rPr>
      </w:pPr>
      <w:r w:rsidRPr="00A41CAF">
        <w:rPr>
          <w:rFonts w:ascii="Garamond" w:hAnsi="Garamond"/>
        </w:rPr>
        <w:t xml:space="preserve">justiční </w:t>
      </w:r>
      <w:r>
        <w:rPr>
          <w:rFonts w:ascii="Garamond" w:hAnsi="Garamond"/>
        </w:rPr>
        <w:t>kandidát</w:t>
      </w:r>
    </w:p>
    <w:p w14:paraId="5DD37059" w14:textId="356E2F29" w:rsidR="00CC1E15" w:rsidRPr="00F51F29" w:rsidRDefault="00CC1E15" w:rsidP="00CC1E15">
      <w:pPr>
        <w:pStyle w:val="Zkladntextodsazen"/>
        <w:ind w:left="0"/>
        <w:jc w:val="center"/>
        <w:rPr>
          <w:rFonts w:ascii="Garamond" w:hAnsi="Garamond"/>
          <w:b/>
        </w:rPr>
      </w:pPr>
      <w:r w:rsidRPr="00F51F29">
        <w:rPr>
          <w:rFonts w:ascii="Garamond" w:hAnsi="Garamond"/>
          <w:b/>
        </w:rPr>
        <w:t xml:space="preserve">Mgr. </w:t>
      </w:r>
      <w:r w:rsidR="007A1324" w:rsidRPr="00F51F29">
        <w:rPr>
          <w:rFonts w:ascii="Garamond" w:hAnsi="Garamond"/>
          <w:b/>
        </w:rPr>
        <w:t>Petr Skořepa</w:t>
      </w:r>
    </w:p>
    <w:p w14:paraId="1389EEA3" w14:textId="77777777" w:rsidR="00CC1E15" w:rsidRPr="00A41CAF" w:rsidRDefault="00CC1E15" w:rsidP="00CC1E15">
      <w:pPr>
        <w:pStyle w:val="Zkladntextodsazen"/>
        <w:ind w:left="0"/>
        <w:jc w:val="center"/>
        <w:rPr>
          <w:rFonts w:ascii="Garamond" w:hAnsi="Garamond"/>
          <w:b/>
        </w:rPr>
      </w:pPr>
    </w:p>
    <w:p w14:paraId="377FE052" w14:textId="2AE59246" w:rsidR="00CC1E15" w:rsidRDefault="00CC1E15" w:rsidP="00F51F29">
      <w:pPr>
        <w:pStyle w:val="Zkladntextodsazen"/>
        <w:ind w:left="0"/>
        <w:rPr>
          <w:rFonts w:ascii="Garamond" w:hAnsi="Garamond"/>
        </w:rPr>
      </w:pPr>
      <w:r>
        <w:rPr>
          <w:rFonts w:ascii="Garamond" w:hAnsi="Garamond"/>
        </w:rPr>
        <w:t>v</w:t>
      </w:r>
      <w:r w:rsidRPr="00A41CAF">
        <w:rPr>
          <w:rFonts w:ascii="Garamond" w:hAnsi="Garamond"/>
        </w:rPr>
        <w:t>ykoná</w:t>
      </w:r>
      <w:r>
        <w:rPr>
          <w:rFonts w:ascii="Garamond" w:hAnsi="Garamond"/>
        </w:rPr>
        <w:t xml:space="preserve">vá s účinností od 1. </w:t>
      </w:r>
      <w:r w:rsidR="007A1324">
        <w:rPr>
          <w:rFonts w:ascii="Garamond" w:hAnsi="Garamond"/>
        </w:rPr>
        <w:t>5</w:t>
      </w:r>
      <w:r>
        <w:rPr>
          <w:rFonts w:ascii="Garamond" w:hAnsi="Garamond"/>
        </w:rPr>
        <w:t>. 202</w:t>
      </w:r>
      <w:r w:rsidR="007A1324">
        <w:rPr>
          <w:rFonts w:ascii="Garamond" w:hAnsi="Garamond"/>
        </w:rPr>
        <w:t>5</w:t>
      </w:r>
      <w:r w:rsidRPr="00A41CAF">
        <w:rPr>
          <w:rFonts w:ascii="Garamond" w:hAnsi="Garamond"/>
        </w:rPr>
        <w:t xml:space="preserve"> justiční praxi u</w:t>
      </w:r>
      <w:r>
        <w:rPr>
          <w:rFonts w:ascii="Garamond" w:hAnsi="Garamond"/>
        </w:rPr>
        <w:t xml:space="preserve"> Okresního soudu v Pardubicích a v souvislosti s tím je oprávněn činit následující úkony:</w:t>
      </w:r>
    </w:p>
    <w:p w14:paraId="01DBCD5F" w14:textId="77777777" w:rsidR="00F51F29" w:rsidRPr="00A41CAF" w:rsidRDefault="00F51F29" w:rsidP="00F51F29">
      <w:pPr>
        <w:pStyle w:val="Zkladntextodsazen"/>
        <w:ind w:left="0"/>
        <w:rPr>
          <w:rFonts w:ascii="Garamond" w:hAnsi="Garamond"/>
        </w:rPr>
      </w:pPr>
    </w:p>
    <w:p w14:paraId="3FCD7398" w14:textId="77777777" w:rsidR="00CC1E15" w:rsidRDefault="00CC1E15" w:rsidP="00CC1E15">
      <w:pPr>
        <w:pStyle w:val="Zkladntextodsazen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ad § 6a) </w:t>
      </w:r>
      <w:r w:rsidRPr="00E66A4D">
        <w:rPr>
          <w:rFonts w:ascii="Garamond" w:hAnsi="Garamond"/>
          <w:bCs/>
          <w:u w:val="single"/>
        </w:rPr>
        <w:t>V občanském soudním řízení</w:t>
      </w:r>
      <w:r w:rsidRPr="00E66A4D">
        <w:rPr>
          <w:rFonts w:ascii="Garamond" w:hAnsi="Garamond"/>
          <w:bCs/>
        </w:rPr>
        <w:t xml:space="preserve"> může provádět veškeré úkony soudu prvního stupně, s</w:t>
      </w:r>
      <w:r>
        <w:rPr>
          <w:rFonts w:ascii="Garamond" w:hAnsi="Garamond"/>
          <w:bCs/>
        </w:rPr>
        <w:t> </w:t>
      </w:r>
      <w:r w:rsidRPr="00E66A4D">
        <w:rPr>
          <w:rFonts w:ascii="Garamond" w:hAnsi="Garamond"/>
          <w:bCs/>
        </w:rPr>
        <w:t>výjimkou</w:t>
      </w:r>
    </w:p>
    <w:p w14:paraId="47D864D6" w14:textId="77777777" w:rsidR="00CC1E15" w:rsidRDefault="00CC1E15" w:rsidP="00CC1E15">
      <w:pPr>
        <w:pStyle w:val="Zkladntextodsazen"/>
        <w:ind w:left="0"/>
        <w:jc w:val="both"/>
        <w:rPr>
          <w:rFonts w:ascii="Garamond" w:hAnsi="Garamond"/>
          <w:bCs/>
        </w:rPr>
      </w:pPr>
    </w:p>
    <w:p w14:paraId="53A13EAE" w14:textId="77777777" w:rsidR="00CC1E15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a) vedení jednání ve věci samé,</w:t>
      </w:r>
    </w:p>
    <w:p w14:paraId="6BEE8A5A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393E832D" w14:textId="77777777" w:rsidR="00CC1E15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b) rozhodování ve věci samé formou rozsudku,</w:t>
      </w:r>
    </w:p>
    <w:p w14:paraId="2E3B1F27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2D26F1C9" w14:textId="50E0BAB3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c) rozhodování ve věci samé formou usnesení v řízeních podle občanského soudního řádu a zákona o zvláštních řízeních soudních mimo rozhodování</w:t>
      </w:r>
      <w:r w:rsidR="00F51F29">
        <w:rPr>
          <w:rFonts w:ascii="Garamond" w:hAnsi="Garamond"/>
          <w:bCs/>
        </w:rPr>
        <w:t> </w:t>
      </w:r>
      <w:r w:rsidRPr="00E66A4D">
        <w:rPr>
          <w:rFonts w:ascii="Garamond" w:hAnsi="Garamond"/>
          <w:bCs/>
        </w:rPr>
        <w:t>v</w:t>
      </w:r>
    </w:p>
    <w:p w14:paraId="4A1684F6" w14:textId="77777777" w:rsidR="00CC1E15" w:rsidRPr="00E66A4D" w:rsidRDefault="00CC1E15" w:rsidP="00CC1E15">
      <w:pPr>
        <w:pStyle w:val="Zkladntextodsazen"/>
        <w:spacing w:after="0"/>
        <w:ind w:left="0"/>
        <w:jc w:val="both"/>
        <w:rPr>
          <w:rFonts w:ascii="Garamond" w:hAnsi="Garamond"/>
          <w:bCs/>
        </w:rPr>
      </w:pPr>
    </w:p>
    <w:p w14:paraId="5CF79C2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1. řízení o úschovách,</w:t>
      </w:r>
    </w:p>
    <w:p w14:paraId="222E1BE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DF1F67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2. řízení o umoření listin,</w:t>
      </w:r>
    </w:p>
    <w:p w14:paraId="268902E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1404EC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3. ve věcech určení otcovství souhlasným prohlášením,</w:t>
      </w:r>
    </w:p>
    <w:p w14:paraId="4B1BD8E0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65BF174" w14:textId="24428DFD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4. řízení ve věcech péče soudu o nezletilé a v opatrovnických věcech osob omezených ve svéprávnosti nebo osob, o jejichž svéprávnosti je vedeno řízení, osob, o kterých není známo, kde pobývají, neznámých osob a dále osob, jejichž zdravotní stav jim působí obtíže při správě jmění nebo hájení práv, v</w:t>
      </w:r>
      <w:r w:rsidR="00F51F29">
        <w:rPr>
          <w:rFonts w:ascii="Garamond" w:hAnsi="Garamond"/>
          <w:bCs/>
        </w:rPr>
        <w:t> </w:t>
      </w:r>
      <w:r w:rsidRPr="00E66A4D">
        <w:rPr>
          <w:rFonts w:ascii="Garamond" w:hAnsi="Garamond"/>
          <w:bCs/>
        </w:rPr>
        <w:t>nichž nebylo nařízeno jednání,</w:t>
      </w:r>
    </w:p>
    <w:p w14:paraId="104AAE1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C05254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d) rozhodování o předběžném opatření,</w:t>
      </w:r>
    </w:p>
    <w:p w14:paraId="0C742A3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F83C7B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lastRenderedPageBreak/>
        <w:t>e) rozhodování o nařízení výkonu rozhodnutí správou nemovité věci, prodejem nemovité věci, postižením obchodního závodu nebo zřízením soudcovského zástavního práva,</w:t>
      </w:r>
    </w:p>
    <w:p w14:paraId="5D915B2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2C6285F7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f) rozhodování o nařízení výkonu rozhodnutí srážkami ze mzdy, přikázáním pohledávky nebo prodejem movitých věcí v řízeních, v nichž bylo nařízeno jednání,</w:t>
      </w:r>
    </w:p>
    <w:p w14:paraId="5ABA214E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319C9F9A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g) rozhodování o nařízení výkonu rozhodnutí nebo pověřování soudního exekutora a nařizování exekuce k vymožení peněžitého plnění, je-li exekučním titulem exekutorský zápis nebo notářský zápis včetně rozhodování o zastavení výkonu rozhodnutí, nebyl-li návrh podán oprávněným nebo soudním exekutorem, popřípadě bylo-li proti návrhu podáno odvolání,</w:t>
      </w:r>
    </w:p>
    <w:p w14:paraId="60A3B0DC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2C4C09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h) rozhodování o uspokojení práv na nepeněžité plnění,</w:t>
      </w:r>
    </w:p>
    <w:p w14:paraId="511C299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407407B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i) rozhodování o nařízení výkonu rozhodnutí o péči o nezletilé děti s výjimkou výživného,</w:t>
      </w:r>
    </w:p>
    <w:p w14:paraId="3E59702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830F64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j) vydání potvrzení evropského exekučního titulu,</w:t>
      </w:r>
    </w:p>
    <w:p w14:paraId="5965587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FFF901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l) věcí, kde je úkon zvláštním zákonem výslovně svěřen soudci,</w:t>
      </w:r>
    </w:p>
    <w:p w14:paraId="2A46B6EA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5E40792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ad § 6b) v trestních věcech může provádět veškeré úkony soudu prvního stupně s výjimkou</w:t>
      </w:r>
    </w:p>
    <w:p w14:paraId="480360B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44A1AC30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a) rozhodování a provádění úkonů při jednání soudu v hlavním líčení, veřejném zasedání, neveřejném zasedání a vazebním zasedání,</w:t>
      </w:r>
    </w:p>
    <w:p w14:paraId="09577C4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7C46F37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b) vydání trestního příkazu, příkazu k zatčení, příkazu k zadržení, příkazu k odnětí věci, příkazu k domovní prohlídce, příkazu k prohlídce jiných prostor a pozemků, příkazu k osobní prohlídce, příkazu k odposlechu a záznamu telekomunikačního provozu, příkazu ke zjištění údajů o telekomunikačním provozu, příkazu k uchování dat nebo k znemožnění přístupu k nim, nařízení vydání zásilky, otevření vydané zásilky, nařízení záměny obsahu zásilky a povolení použití operativně pátracích prostředků,</w:t>
      </w:r>
    </w:p>
    <w:p w14:paraId="48F760B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55454A54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c) rozhodnutí o zajištění věci důležité pro trestní řízení,</w:t>
      </w:r>
    </w:p>
    <w:p w14:paraId="5E416529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0DD2BE4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d) rozhodnutí ve věcech mezinárodní justiční spolupráce ve věcech trestních,</w:t>
      </w:r>
    </w:p>
    <w:p w14:paraId="68DA37E1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69E924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e) udělování souhlasu za předsedu senátu orgánům činným v trestním řízení k provedení úkonů podle trestního řádu,</w:t>
      </w:r>
    </w:p>
    <w:p w14:paraId="5C5E519B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296DA0C5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lastRenderedPageBreak/>
        <w:t>f) úkonů soudce v přípravném řízení,</w:t>
      </w:r>
    </w:p>
    <w:p w14:paraId="6DBD69E6" w14:textId="77777777" w:rsidR="00CC1E15" w:rsidRPr="00E66A4D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 xml:space="preserve"> </w:t>
      </w:r>
    </w:p>
    <w:p w14:paraId="16948F93" w14:textId="77777777" w:rsidR="00CC1E15" w:rsidRPr="004169B6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E66A4D">
        <w:rPr>
          <w:rFonts w:ascii="Garamond" w:hAnsi="Garamond"/>
          <w:bCs/>
        </w:rPr>
        <w:t>g) rozhodnutí o tom, zda se zruší uložené přiměřené omezení, přiměřená povinnost, výchovné opatření nebo dohled.</w:t>
      </w:r>
    </w:p>
    <w:p w14:paraId="5C54A6FC" w14:textId="77777777" w:rsidR="00CC1E15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 w:rsidRPr="004169B6">
        <w:rPr>
          <w:rFonts w:ascii="Garamond" w:hAnsi="Garamond"/>
          <w:bCs/>
        </w:rPr>
        <w:t xml:space="preserve"> </w:t>
      </w:r>
    </w:p>
    <w:p w14:paraId="3696EE4F" w14:textId="77777777" w:rsidR="00CC1E15" w:rsidRDefault="00CC1E15" w:rsidP="00CC1E15">
      <w:pPr>
        <w:pStyle w:val="Zkladntextodsazen"/>
        <w:tabs>
          <w:tab w:val="left" w:pos="284"/>
        </w:tabs>
        <w:ind w:left="0"/>
        <w:jc w:val="both"/>
        <w:rPr>
          <w:rFonts w:ascii="Garamond" w:hAnsi="Garamond"/>
          <w:bCs/>
        </w:rPr>
      </w:pPr>
    </w:p>
    <w:p w14:paraId="57412198" w14:textId="77777777" w:rsidR="00CC1E15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JUDr. Petra Nováková</w:t>
      </w:r>
    </w:p>
    <w:p w14:paraId="78B29656" w14:textId="77777777" w:rsidR="00CC1E15" w:rsidRPr="004169B6" w:rsidRDefault="00CC1E15" w:rsidP="00CC1E15">
      <w:pPr>
        <w:pStyle w:val="Zkladntextodsazen"/>
        <w:tabs>
          <w:tab w:val="left" w:pos="284"/>
        </w:tabs>
        <w:spacing w:after="0"/>
        <w:ind w:left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předsedkyně okresního soudu</w:t>
      </w:r>
    </w:p>
    <w:p w14:paraId="763E6470" w14:textId="77777777" w:rsidR="00CC1E15" w:rsidRDefault="00CC1E15" w:rsidP="00CC1E15">
      <w:pPr>
        <w:tabs>
          <w:tab w:val="left" w:pos="284"/>
        </w:tabs>
        <w:jc w:val="both"/>
        <w:rPr>
          <w:rFonts w:ascii="Garamond" w:hAnsi="Garamond"/>
          <w:bCs/>
        </w:rPr>
      </w:pPr>
    </w:p>
    <w:p w14:paraId="52A01EFD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63D1A4F4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7CB204B2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546B1B9F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2C0F7F73" w14:textId="77777777" w:rsidR="00CC1E15" w:rsidRDefault="00CC1E15" w:rsidP="00CC1E15">
      <w:pPr>
        <w:jc w:val="both"/>
        <w:rPr>
          <w:rFonts w:ascii="Garamond" w:hAnsi="Garamond"/>
          <w:bCs/>
        </w:rPr>
      </w:pPr>
    </w:p>
    <w:p w14:paraId="0ECD3460" w14:textId="77777777" w:rsidR="005E62AB" w:rsidRDefault="005E62AB"/>
    <w:sectPr w:rsidR="005E62AB" w:rsidSect="00CC1E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AB"/>
    <w:rsid w:val="003B346D"/>
    <w:rsid w:val="004B276D"/>
    <w:rsid w:val="005B60C8"/>
    <w:rsid w:val="005E62AB"/>
    <w:rsid w:val="00750EF6"/>
    <w:rsid w:val="007A1324"/>
    <w:rsid w:val="00881721"/>
    <w:rsid w:val="009D3B47"/>
    <w:rsid w:val="00B97D1C"/>
    <w:rsid w:val="00C16EEB"/>
    <w:rsid w:val="00CC1E15"/>
    <w:rsid w:val="00D47DBC"/>
    <w:rsid w:val="00F5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2CB3"/>
  <w15:chartTrackingRefBased/>
  <w15:docId w15:val="{CDA63970-9E18-44C0-9A81-2AD7A9C8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CC1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C1E1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C1E1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2834</Characters>
  <Application>Microsoft Office Word</Application>
  <DocSecurity>4</DocSecurity>
  <Lines>23</Lines>
  <Paragraphs>6</Paragraphs>
  <ScaleCrop>false</ScaleCrop>
  <Company>MSP ČR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Tesnerová Táňa</cp:lastModifiedBy>
  <cp:revision>2</cp:revision>
  <dcterms:created xsi:type="dcterms:W3CDTF">2025-11-27T13:05:00Z</dcterms:created>
  <dcterms:modified xsi:type="dcterms:W3CDTF">2025-11-27T13:05:00Z</dcterms:modified>
</cp:coreProperties>
</file>