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D9432" w14:textId="77777777" w:rsidR="003926CC" w:rsidRPr="004B174D" w:rsidRDefault="00E77DA8" w:rsidP="004A74B8">
      <w:pPr>
        <w:jc w:val="center"/>
      </w:pPr>
      <w:r>
        <w:rPr>
          <w:noProof/>
        </w:rPr>
        <w:drawing>
          <wp:anchor distT="1800225" distB="360045" distL="114300" distR="114300" simplePos="0" relativeHeight="251657728" behindDoc="0" locked="1" layoutInCell="1" allowOverlap="0" wp14:anchorId="524AFA04" wp14:editId="6370A9AB">
            <wp:simplePos x="0" y="0"/>
            <wp:positionH relativeFrom="page">
              <wp:align>center</wp:align>
            </wp:positionH>
            <wp:positionV relativeFrom="page">
              <wp:posOffset>1800225</wp:posOffset>
            </wp:positionV>
            <wp:extent cx="1259840" cy="1440180"/>
            <wp:effectExtent l="0" t="0" r="0" b="7620"/>
            <wp:wrapTopAndBottom/>
            <wp:docPr id="4" name="obrázek 4" descr="znak rozsude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znak rozsudek 2"/>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9840" cy="1440180"/>
                    </a:xfrm>
                    <a:prstGeom prst="rect">
                      <a:avLst/>
                    </a:prstGeom>
                    <a:noFill/>
                  </pic:spPr>
                </pic:pic>
              </a:graphicData>
            </a:graphic>
            <wp14:sizeRelH relativeFrom="page">
              <wp14:pctWidth>0</wp14:pctWidth>
            </wp14:sizeRelH>
            <wp14:sizeRelV relativeFrom="page">
              <wp14:pctHeight>0</wp14:pctHeight>
            </wp14:sizeRelV>
          </wp:anchor>
        </w:drawing>
      </w:r>
      <w:r w:rsidR="003926CC" w:rsidRPr="004B174D">
        <w:t>ČESKÁ REPUBLIKA</w:t>
      </w:r>
    </w:p>
    <w:p w14:paraId="19EAE9BB" w14:textId="77777777" w:rsidR="003926CC" w:rsidRPr="004B174D" w:rsidRDefault="003926CC" w:rsidP="003926CC">
      <w:pPr>
        <w:jc w:val="center"/>
        <w:rPr>
          <w:b/>
          <w:bCs/>
          <w:sz w:val="40"/>
          <w:szCs w:val="40"/>
        </w:rPr>
      </w:pPr>
      <w:r w:rsidRPr="004B174D">
        <w:rPr>
          <w:b/>
          <w:bCs/>
          <w:sz w:val="40"/>
          <w:szCs w:val="40"/>
        </w:rPr>
        <w:t>ROZSUDEK</w:t>
      </w:r>
    </w:p>
    <w:p w14:paraId="64155AD0" w14:textId="77777777" w:rsidR="003926CC" w:rsidRPr="004B174D" w:rsidRDefault="003926CC" w:rsidP="003926CC">
      <w:pPr>
        <w:spacing w:after="480"/>
        <w:jc w:val="center"/>
        <w:rPr>
          <w:b/>
          <w:bCs/>
          <w:sz w:val="40"/>
          <w:szCs w:val="40"/>
        </w:rPr>
      </w:pPr>
      <w:r w:rsidRPr="004B174D">
        <w:rPr>
          <w:b/>
          <w:bCs/>
          <w:sz w:val="40"/>
          <w:szCs w:val="40"/>
        </w:rPr>
        <w:t>JMÉNEM REPUBLIKY</w:t>
      </w:r>
      <w:r w:rsidR="00F11093">
        <w:rPr>
          <w:b/>
          <w:bCs/>
          <w:sz w:val="40"/>
          <w:szCs w:val="40"/>
        </w:rPr>
        <w:br/>
      </w:r>
      <w:r w:rsidR="00F11093" w:rsidRPr="00F11093">
        <w:rPr>
          <w:bCs/>
          <w:sz w:val="20"/>
        </w:rPr>
        <w:t>(anonymizovaný opis)</w:t>
      </w:r>
    </w:p>
    <w:p w14:paraId="275EB032" w14:textId="77777777" w:rsidR="008E61EA" w:rsidRDefault="008E61EA" w:rsidP="008E61EA">
      <w:pPr>
        <w:pStyle w:val="Odstaveczhlav"/>
      </w:pPr>
      <w:r w:rsidRPr="008E61EA">
        <w:t>Okresní soud v Pelhřimově rozhodl samosoudcem JUDr. Martinem Nováčkem ve věci</w:t>
      </w:r>
    </w:p>
    <w:p w14:paraId="35F4A8FD" w14:textId="77777777" w:rsidR="008E61EA" w:rsidRDefault="008E61EA" w:rsidP="008E61EA">
      <w:pPr>
        <w:pStyle w:val="Odstaveczhlav"/>
        <w:jc w:val="left"/>
      </w:pPr>
      <w:r w:rsidRPr="008E61EA">
        <w:t>žalobce:</w:t>
      </w:r>
      <w:r w:rsidRPr="008E61EA">
        <w:tab/>
        <w:t>FlexiFin prime s.r.o., IČ 27208923</w:t>
      </w:r>
    </w:p>
    <w:p w14:paraId="2117D829" w14:textId="77777777" w:rsidR="008E61EA" w:rsidRDefault="008E61EA" w:rsidP="008E61EA">
      <w:pPr>
        <w:pStyle w:val="Odstaveczhlav"/>
        <w:jc w:val="left"/>
      </w:pPr>
      <w:r w:rsidRPr="008E61EA">
        <w:t>sídlem Čechyňská 419/</w:t>
      </w:r>
      <w:proofErr w:type="gramStart"/>
      <w:r w:rsidRPr="008E61EA">
        <w:t>14a</w:t>
      </w:r>
      <w:proofErr w:type="gramEnd"/>
      <w:r w:rsidRPr="008E61EA">
        <w:t>, 602 00 Brno</w:t>
      </w:r>
    </w:p>
    <w:p w14:paraId="0B2DA52A" w14:textId="77777777" w:rsidR="008E61EA" w:rsidRDefault="008E61EA" w:rsidP="008E61EA">
      <w:pPr>
        <w:pStyle w:val="Odstaveczhlav"/>
        <w:jc w:val="left"/>
      </w:pPr>
      <w:r w:rsidRPr="008E61EA">
        <w:t>zastoupený advokátkou Mgr. Michaelou Patočkovou</w:t>
      </w:r>
    </w:p>
    <w:p w14:paraId="006E95C6" w14:textId="77777777" w:rsidR="008E61EA" w:rsidRDefault="008E61EA" w:rsidP="008E61EA">
      <w:pPr>
        <w:pStyle w:val="Odstaveczhlav"/>
        <w:jc w:val="left"/>
      </w:pPr>
      <w:r w:rsidRPr="008E61EA">
        <w:t>sídlem Čechyňská 419/14, 602 00 Brno</w:t>
      </w:r>
    </w:p>
    <w:p w14:paraId="78075865" w14:textId="77777777" w:rsidR="008E61EA" w:rsidRDefault="008E61EA" w:rsidP="008E61EA">
      <w:pPr>
        <w:pStyle w:val="Odstaveczhlav"/>
        <w:jc w:val="left"/>
      </w:pPr>
      <w:r w:rsidRPr="008E61EA">
        <w:t>proti</w:t>
      </w:r>
    </w:p>
    <w:p w14:paraId="11BAC0DA" w14:textId="7D2691DC" w:rsidR="008E61EA" w:rsidRDefault="008E61EA" w:rsidP="008E61EA">
      <w:pPr>
        <w:pStyle w:val="Odstaveczhlav"/>
        <w:jc w:val="left"/>
      </w:pPr>
      <w:r w:rsidRPr="008E61EA">
        <w:t>žalované:</w:t>
      </w:r>
      <w:r w:rsidRPr="008E61EA">
        <w:tab/>
      </w:r>
      <w:r>
        <w:t>[</w:t>
      </w:r>
      <w:r w:rsidRPr="008E61EA">
        <w:rPr>
          <w:shd w:val="clear" w:color="auto" w:fill="CCCCCC"/>
        </w:rPr>
        <w:t>osobní údaje žalované</w:t>
      </w:r>
      <w:r w:rsidRPr="008E61EA">
        <w:t>]</w:t>
      </w:r>
    </w:p>
    <w:p w14:paraId="7D05A73B" w14:textId="3A9E7AB7" w:rsidR="008E61EA" w:rsidRDefault="008E61EA" w:rsidP="008E61EA">
      <w:pPr>
        <w:pStyle w:val="Odstaveczhlav"/>
        <w:jc w:val="left"/>
      </w:pPr>
      <w:r w:rsidRPr="008E61EA">
        <w:t xml:space="preserve">bytem </w:t>
      </w:r>
      <w:r>
        <w:t>[</w:t>
      </w:r>
      <w:r w:rsidRPr="008E61EA">
        <w:rPr>
          <w:shd w:val="clear" w:color="auto" w:fill="CCCCCC"/>
        </w:rPr>
        <w:t>adresa žalované</w:t>
      </w:r>
      <w:r w:rsidRPr="008E61EA">
        <w:t>]</w:t>
      </w:r>
    </w:p>
    <w:p w14:paraId="2249BA07" w14:textId="5CED7286" w:rsidR="004A5914" w:rsidRPr="008E61EA" w:rsidRDefault="008E61EA" w:rsidP="008E61EA">
      <w:pPr>
        <w:pStyle w:val="Odstaveczhlav"/>
        <w:jc w:val="left"/>
        <w:rPr>
          <w:b/>
        </w:rPr>
      </w:pPr>
      <w:r w:rsidRPr="008E61EA">
        <w:rPr>
          <w:b/>
        </w:rPr>
        <w:t>o zaplacení 6 417,01 Kč s příslušenstvím a smluvní pokuty 259,49 Kč</w:t>
      </w:r>
    </w:p>
    <w:p w14:paraId="01725791" w14:textId="77777777" w:rsidR="00F11093" w:rsidRDefault="00F11093" w:rsidP="008A0B5D">
      <w:pPr>
        <w:pStyle w:val="Nadpisstirozsudku"/>
      </w:pPr>
      <w:r w:rsidRPr="00F11093">
        <w:t>takto</w:t>
      </w:r>
      <w:r>
        <w:t>:</w:t>
      </w:r>
    </w:p>
    <w:p w14:paraId="6A96AA70" w14:textId="77777777" w:rsidR="008E61EA" w:rsidRDefault="008E61EA" w:rsidP="008E61EA">
      <w:pPr>
        <w:pStyle w:val="slovanvrok"/>
      </w:pPr>
      <w:r w:rsidRPr="008E61EA">
        <w:t>Žalovaná je povinna zaplatit žalobci částku ve výši 5 940 Kč s 11,5% úrokem z prodlení ročně z částky 5 940 Kč od 28.4.2026 do zaplacení, a to do tří dnů od právní moci tohoto rozsudku.</w:t>
      </w:r>
    </w:p>
    <w:p w14:paraId="77497666" w14:textId="77777777" w:rsidR="008E61EA" w:rsidRDefault="008E61EA" w:rsidP="008E61EA">
      <w:pPr>
        <w:pStyle w:val="slovanvrok"/>
      </w:pPr>
      <w:r w:rsidRPr="008E61EA">
        <w:t>Pokud se žalobce domáhal, aby soud uložil žalované další povinnost zaplatit žalobci částku ve výši 7 978,50 Kč s 11,5% úrokem z prodlení ročně z částky 6 417,01 Kč od 5.1.2026 do 27.4.2026, s 11,5% úrokem z prodlení ročně z částky 477,01 Kč od 28.4.2026 do zaplacení, v této části se návrh zamítá.</w:t>
      </w:r>
    </w:p>
    <w:p w14:paraId="7F9A7290" w14:textId="77777777" w:rsidR="008E61EA" w:rsidRDefault="008E61EA" w:rsidP="008E61EA">
      <w:pPr>
        <w:pStyle w:val="slovanvrok"/>
      </w:pPr>
      <w:r w:rsidRPr="008E61EA">
        <w:t>Žádný z účastníků nemá právo na náhradu nákladů řízení.</w:t>
      </w:r>
    </w:p>
    <w:p w14:paraId="0D75365D" w14:textId="77777777" w:rsidR="008E61EA" w:rsidRDefault="008E61EA" w:rsidP="008E61EA">
      <w:pPr>
        <w:pStyle w:val="slovanvrok"/>
      </w:pPr>
      <w:r w:rsidRPr="008E61EA">
        <w:t>Žalobce je povinen zaplatit státu na účet Okresního soudu v Pelhřimově doplatek soudního poplatku z návrhu na vydání elektronického platebního rozkazu ve výši 200 Kč do tří dnů od právní moci tohoto výroku tohoto rozsudku.</w:t>
      </w:r>
    </w:p>
    <w:p w14:paraId="1A9611EC" w14:textId="64B3345F" w:rsidR="008A0B5D" w:rsidRPr="008E61EA" w:rsidRDefault="008E61EA" w:rsidP="008E61EA">
      <w:pPr>
        <w:pStyle w:val="Neslovanvrok"/>
        <w:jc w:val="right"/>
      </w:pPr>
      <w:r w:rsidRPr="008E61EA">
        <w:lastRenderedPageBreak/>
        <w:t>2 5 C 90/2026</w:t>
      </w:r>
    </w:p>
    <w:p w14:paraId="0A3A3FB7" w14:textId="77777777" w:rsidR="008A0B5D" w:rsidRDefault="008A0B5D" w:rsidP="008A0B5D">
      <w:pPr>
        <w:pStyle w:val="Nadpisstirozsudku"/>
      </w:pPr>
      <w:r>
        <w:t>Odůvodnění:</w:t>
      </w:r>
    </w:p>
    <w:p w14:paraId="22B02B8A" w14:textId="75D1C4B8" w:rsidR="008E61EA" w:rsidRDefault="008E61EA" w:rsidP="008E61EA">
      <w:r w:rsidRPr="008E61EA">
        <w:t xml:space="preserve">1. Žalobce podal u soudu návrh na vydání elektronického platebního rozkazu, kterým by soud uložil žalované povinnost zaplatit žalobci částku ve výši 13 659,01 Kč s 11,5% úrokem z prodlení ročně z částky 6 417 Kč od 5.1.2026 do zaplacení a smluvní pokutu ve výši 259,49 Kč, když v návrhu uvedl, že mezi účastníky byla dne 5.9.2025 uzavřena smlouva o revolvingovém spotřebitelském úvěru </w:t>
      </w:r>
      <w:r>
        <w:t>[</w:t>
      </w:r>
      <w:r w:rsidRPr="008E61EA">
        <w:rPr>
          <w:shd w:val="clear" w:color="auto" w:fill="CCCCCC"/>
        </w:rPr>
        <w:t>číslo</w:t>
      </w:r>
      <w:r w:rsidRPr="008E61EA">
        <w:t xml:space="preserve">] na základě které žalobce poskytl žalované spotřebitelský úvěr až do výše 55 900 Kč s možností postupného čerpání, nedílnou součástí této smlouvy jsou Sazebník a Všeobecné obchodní podmínky. Žalovaná se zavázala poskytnuté finanční prostředky žalobci vrátit v pravidelných denních splátkách, když prvá splátka byla splatná 5.10.2025 a konec kreditového rámce nastal 5.7.2030. Úvěr byl žalované vyplacen na bankovní účet č. </w:t>
      </w:r>
      <w:r>
        <w:t>[</w:t>
      </w:r>
      <w:r w:rsidRPr="008E61EA">
        <w:rPr>
          <w:shd w:val="clear" w:color="auto" w:fill="CCCCCC"/>
        </w:rPr>
        <w:t>bankovní účet</w:t>
      </w:r>
      <w:r w:rsidRPr="008E61EA">
        <w:t xml:space="preserve">] dne 5.9.2025 převodem částek 2 940 Kč a 3 000 Kč. Protože se žalovaná dostala do prodlení s úhradou pravidelných denních splátek, žalobce smlouvu vypověděl, o čemž žalovanou informoval e-mailem z 4.1.2026, žalovaná se tak dostala do prodlení s úhradou celého úvěru dne 5.1.2026 a dluží žalobci částku ve výši 13 659,01 Kč sestávající se z jistiny 5 940 Kč, poplatku za vyplacení tranší úvěru 118,21 Kč (1,99% z vyplacené tranše), smluvního úroku 7 242 Kč (sazba 1,02% denně z nesplacené části jistiny), poplatku za službu„ Presto“ ve výši 330 Kč, poplatku za službu„ Informační SMS servis“ ve výši 28,80 Kč. Dále žalovaná žalobci dluží částku 259,49 Kč představující smluvní pokutu </w:t>
      </w:r>
      <w:proofErr w:type="gramStart"/>
      <w:r w:rsidRPr="008E61EA">
        <w:t>0,1%</w:t>
      </w:r>
      <w:proofErr w:type="gramEnd"/>
      <w:r w:rsidRPr="008E61EA">
        <w:t xml:space="preserve"> denně z dlužné částky, je vypočtena za období prvých 90 dnů prodlení od 6.10.2025 do 4.1.2026.</w:t>
      </w:r>
    </w:p>
    <w:p w14:paraId="2BACDBFC" w14:textId="77777777" w:rsidR="008E61EA" w:rsidRDefault="008E61EA" w:rsidP="008E61EA">
      <w:r w:rsidRPr="008E61EA">
        <w:t>2. Elektronický platební rozkaz soudem vydán nebyl s ohledem na značně vysoké úroky v návrhu uplatněné, a tedy nutnost posouzení otázky platnosti úvěrové smlouvy. K jednání soudu se účastníci nedostavili, žalovaná se ve věci nevyjádřila.</w:t>
      </w:r>
    </w:p>
    <w:p w14:paraId="7E76BA24" w14:textId="1AD6BF98" w:rsidR="008E61EA" w:rsidRDefault="008E61EA" w:rsidP="008E61EA">
      <w:r w:rsidRPr="008E61EA">
        <w:t xml:space="preserve">3. Soud v průběhu jednání konstatoval listiny předložené soudu žalobcem. Ze smlouvy o revolvingovém spotřebitelském úvěru ze dne 5.9.2025 </w:t>
      </w:r>
      <w:r>
        <w:t>[</w:t>
      </w:r>
      <w:r w:rsidRPr="008E61EA">
        <w:rPr>
          <w:shd w:val="clear" w:color="auto" w:fill="CCCCCC"/>
        </w:rPr>
        <w:t>číslo</w:t>
      </w:r>
      <w:r w:rsidRPr="008E61EA">
        <w:t xml:space="preserve">] uzavřené mezi účastníky, vyplývají skutečnosti uváděné žalobcem v návrhu, tedy sjednání úvěrového rámce (55 900 Kč), poplatku za vyplacení tranše úvěru 1,99% z vyplacené tranše, smluvního úroku 1,016% denně, poplatku 330 Kč za expresní vyplacení každé tranše – služba„ Presto“, poplatku 0,96 Kč denně za službu„ Informační SMS servis“, sjednaných sankcí pro případ prodlení žalované ve formě smluvní pokuty 0,1% denně, hrazení účelně vynaložených nákladů v případě upomínání 35 Kč denně, maximálně však 490 Kč za jeden měsíc, datum splatnosti prvé denní splátky 5.10.2025, datum splatnosti úvěru (poslední den trvání smlouvy) 5.7.2030. Současně soud konstatoval z listin předložených žalobcem, že úvěrová částka 5 940 Kč sestávajících se z jednotlivých plateb 2 940 Kč a 3 000 Kč byla na účet žalované odeslána, konstatoval doklady týkající se posouzení úvěruschopnosti žalované ve formě dokladů o jejích příjmech, ověření totožnosti </w:t>
      </w:r>
      <w:proofErr w:type="gramStart"/>
      <w:r w:rsidRPr="008E61EA">
        <w:t>apod..</w:t>
      </w:r>
      <w:proofErr w:type="gramEnd"/>
      <w:r w:rsidRPr="008E61EA">
        <w:t xml:space="preserve"> Ze zprávy Komerční banky a.s. Praha 1 soud zjistil, že částky 3 000 Kč a 2 940 Kč byly opravdu na ve smlouvě uvedený účet připsány 8.9.2025, jeho majitelem je žalovaná.</w:t>
      </w:r>
    </w:p>
    <w:p w14:paraId="4A72F7A8" w14:textId="77777777" w:rsidR="008E61EA" w:rsidRDefault="008E61EA" w:rsidP="008E61EA">
      <w:r w:rsidRPr="008E61EA">
        <w:t xml:space="preserve">4. Mezi účastníky byla uzavřena smlouva o spotřebitelském úvěru ve smyslu § 2395 zákona č. 89/2012 Sb., občanský zákoník (dále pouze o.z.). Vzhledem k tomu, že žalobce v žalobě nárokuje evidentně značně vysoký úrok ve výši </w:t>
      </w:r>
      <w:proofErr w:type="gramStart"/>
      <w:r w:rsidRPr="008E61EA">
        <w:t>1,016%</w:t>
      </w:r>
      <w:proofErr w:type="gramEnd"/>
      <w:r w:rsidRPr="008E61EA">
        <w:t xml:space="preserve"> denně, přistoupil soud nejprve z úřední povinnosti k přezkumu smlouvy z hlediska její platnosti.</w:t>
      </w:r>
    </w:p>
    <w:p w14:paraId="3AEC3E4F" w14:textId="77777777" w:rsidR="008E61EA" w:rsidRDefault="008E61EA" w:rsidP="008E61EA">
      <w:r w:rsidRPr="008E61EA">
        <w:t>5. Podle § 580 odst. 1 o.z. je neplatné právní jednání, které se příčí dobrým mravům, jakož i právní jednání, které odporuje zákonu, pokud to smysl a účel zákona vyžaduje. Podle § 588 odst. 1 o.z. soud přihlédne i bez návrhu k neplatnosti právního jednání, které se zjevně příčí dobrým mravům, nebo které odporuje zákonu a zjevně narušuje veřejný pořádek. Podle § 576 o.z. týká-li se důvod neplatnosti jen takové části právního jednání, kterou lze od jeho ostatního obsahu oddělit, je neplatnou jen tato část, lze-li předpokládat, že by k právnímu jednání došlo i bez neplatné části, rozpoznala-li by strana neplatnost včas.</w:t>
      </w:r>
    </w:p>
    <w:p w14:paraId="6D99896F" w14:textId="77777777" w:rsidR="008E61EA" w:rsidRDefault="008E61EA" w:rsidP="008E61EA">
      <w:pPr>
        <w:jc w:val="right"/>
      </w:pPr>
      <w:r w:rsidRPr="008E61EA">
        <w:lastRenderedPageBreak/>
        <w:t>3 5 C 90/2026</w:t>
      </w:r>
    </w:p>
    <w:p w14:paraId="3647F892" w14:textId="1E723C60" w:rsidR="008E61EA" w:rsidRDefault="008E61EA" w:rsidP="008E61EA">
      <w:r w:rsidRPr="008E61EA">
        <w:t xml:space="preserve">6. Dle ustálené judikatury je úroková míra v rozporu s dobrými mravy tehdy, pokud výše sjednaných úroků podstatně převyšuje úrokovou míru obvyklou v době jejich sjednání, stanovenou s přihlédnutím k nejvyšším úrokovým sazbám uplatňovaným bankami při poskytování úvěrů a půjček. Za nepřiměřenou se úroková sazba považuje tehdy, pokud výše sjednaných úroků podstatně převyšuje úrokovou míru obvyklou v době jejich sjednání, stanovenou s přihlédnutím k nejvyšším úrokovým sazbám uplatňovaným bankami při poskytování úvěrů a půjček. Za nepřiměřenou se úroková sazba považuje tehdy, pokud přesahuje obvyklou úrokovou míru přibližně trojnásobně. V tomto případě průměrná úroková sazba úvěrů poskytnutých bankami v domácí měně domácnostem pro spotřebu, bydlení a ostatní činila dle statistiky </w:t>
      </w:r>
      <w:r>
        <w:t>[</w:t>
      </w:r>
      <w:r w:rsidRPr="008E61EA">
        <w:rPr>
          <w:shd w:val="clear" w:color="auto" w:fill="CCCCCC"/>
        </w:rPr>
        <w:t>obec</w:t>
      </w:r>
      <w:r w:rsidRPr="008E61EA">
        <w:t xml:space="preserve">] národní banky v době uzavření úvěrové smlouvy </w:t>
      </w:r>
      <w:proofErr w:type="gramStart"/>
      <w:r w:rsidRPr="008E61EA">
        <w:t>5,41%</w:t>
      </w:r>
      <w:proofErr w:type="gramEnd"/>
      <w:r w:rsidRPr="008E61EA">
        <w:t xml:space="preserve"> ročně. Sjednaný úrok </w:t>
      </w:r>
      <w:proofErr w:type="gramStart"/>
      <w:r w:rsidRPr="008E61EA">
        <w:t>1,016%</w:t>
      </w:r>
      <w:proofErr w:type="gramEnd"/>
      <w:r w:rsidRPr="008E61EA">
        <w:t xml:space="preserve"> denně, tedy </w:t>
      </w:r>
      <w:proofErr w:type="gramStart"/>
      <w:r w:rsidRPr="008E61EA">
        <w:t>370,84%</w:t>
      </w:r>
      <w:proofErr w:type="gramEnd"/>
      <w:r w:rsidRPr="008E61EA">
        <w:t xml:space="preserve"> ročně, nepochybně výrazným způsobem tuto obvyklou úrokovou míru přesahuje. V této části je tedy nepochybně úvěrová smlouva absolutně neplatná. Pokud se jedná o další ujednání úvěrové smlouvy, jedná se o ujednání týkající se sankcí pro případ prodlení žalované a poplatků za doplňkové služby, které soud uvedl shora. Smluvní pokuta sice svou výší neodporuje dle ustálené judikatury dobrým mravům, ovšem ve svém komplexu společně se sjednaným vysokým úrokem, poplatky za doplňkové služby a dalšími poplatky ve formě účelně vynaložených nákladů, různých poplatků v rámci vymáhání pohledávky, způsobují zřejmou nevyváženost a nepoměr podmínek smlouvy zakládající nevýhodný a nevyvážený vztah mezi věřitelem a dlužníkem, čímž se smlouva jako celek dostává do zřejmého rozporu s dobrými mravy, o tom svědčí i RPSN 1804,50%. Na tom nic nemění skutečnost, že žalovaná smlouvu v této popsané podobě uzavřela. Zákonná úprava předpokládá u uzavřených smluv jejich podrobení přezkumu z hlediska okolností zásadních pro jejich platnost, když je nutno vzít v úvahu i charakter tohoto smluvního vztahu, jehož právní rámec je vytvořen jednou smluvní stranou předem bez reálné možnosti změny textu smlouvy ze strany druhé. Soud tedy dospívá za této situace k závěru, že ve smyslu § 580 odst. 1 o.z. je mezi účastníky uzavřená smlouva absolutně neplatná pro rozpor s dobrými mravy s tím, že tato neplatnost se vztahuje k celé smlouvě, protože jednotlivá ujednání smlouvy tvoří jeden celek. Z tohoto důvodu není nutno přistupovat k posuzování platnosti úvěrové smlouvy z jiných hledisek, např. z hlediska posuzování úvěruschopnosti žalobcem při jejím uzavírání ve vztahu k žalované dle zákona o spotřebitelském úvěru.</w:t>
      </w:r>
    </w:p>
    <w:p w14:paraId="056AC296" w14:textId="77777777" w:rsidR="008E61EA" w:rsidRDefault="008E61EA" w:rsidP="008E61EA">
      <w:r w:rsidRPr="008E61EA">
        <w:t xml:space="preserve">7. Za této situace při konstatování neplatnosti smlouvy tedy žalobce nemá nárok na zaplacení částek z důvodu a v rozsahu, jak je uvedeno v návrhu, ale má nárok na zaplacení pouze bezdůvodného obohacení ve smyslu § 2991 odst. 1 o.z. a § 2993 o.z., podle nichž kdo se na úkor jiného bez spravedlivého důvodu obohatí, musí ochuzenému vydat oč se obohatil a plnila-li strana, aniž tu byl platný závazek, má právo na vrácení toho, co plnila, neboť ze strany žalované nedošlo k vrácení toho, co od žalobce na základě neplatné smlouvy získala. Na základě smlouvy z 5.9.2025 získala žalovaná od žalobce částku 5 940 Kč, za této situace výše bezdůvodného obohacení na straně žalované činí částku tuto částku a soud tedy uložil žalované povinnost tuto částku žalobci zaplatit. Současně soud ve smyslu § 1968 a § 1970 o.z. uložil žalované povinnost zaplatit žalobci i úroky z prodlení z této částky od 28.4.2026 do zaplacení. Soud vychází z toho, že žalovaná byla k zaplacení částky z předmětné úvěrové smlouvy vyzvána výzvou k úhradě z 19.4.2026, v níž byla vyzvána k zaplacení částky do tří dnů, soud vychází z toho, že se musí jednat o lhůtu počítanou od doručení výzvy. K poštovní přepravě byla tato výzva předána dne 21.4.2026, ve smyslu § 573 o.z. se má za to, že došla třetí pracovní den po odeslání, tedy 24.4.2026 a za této situace třídenní lhůta k plnění uplynula 27.4.2026. Výše úroků z prodlení je dána dle nařízení vlády č. 351/2013 Sb. sazbou </w:t>
      </w:r>
      <w:proofErr w:type="gramStart"/>
      <w:r w:rsidRPr="008E61EA">
        <w:t>11,5%</w:t>
      </w:r>
      <w:proofErr w:type="gramEnd"/>
      <w:r w:rsidRPr="008E61EA">
        <w:t xml:space="preserve"> ročně. Soud tedy za této situace uložil žalované povinnost uvedenou v I. výroku tohoto rozsudku a ve zbývajícím rozsahu návrh žalobce II. výrokem tohoto rozsudku zamítl.</w:t>
      </w:r>
    </w:p>
    <w:p w14:paraId="30238A2E" w14:textId="77777777" w:rsidR="008E61EA" w:rsidRDefault="008E61EA" w:rsidP="008E61EA">
      <w:pPr>
        <w:jc w:val="right"/>
      </w:pPr>
      <w:r w:rsidRPr="008E61EA">
        <w:t>4 5 C 90/2026</w:t>
      </w:r>
    </w:p>
    <w:p w14:paraId="02F3C99A" w14:textId="77777777" w:rsidR="008E61EA" w:rsidRDefault="008E61EA" w:rsidP="008E61EA">
      <w:r w:rsidRPr="008E61EA">
        <w:lastRenderedPageBreak/>
        <w:t>8. O nákladech řízení soud rozhodl podle § 142 odst. 2 o.s.ř., podle něhož, měl-li účastník ve věci úspěch jen částečný, soud náhradu nákladů poměrně rozdělí, popřípadě vysloví, že žádný z účastníků nemá na náhradu nákladů právo. Každý z účastníků byl úspěšný pouze částečně, a proto soud rozhodl, že žádný z účastníků nemá právo na náhradu nákladů řízení.</w:t>
      </w:r>
    </w:p>
    <w:p w14:paraId="5E32D1CA" w14:textId="77777777" w:rsidR="008E61EA" w:rsidRDefault="008E61EA" w:rsidP="008E61EA">
      <w:r w:rsidRPr="008E61EA">
        <w:t>9. Žalobce zaplatil soudní poplatek ve výši 800 Kč. Předmětem poplatkové povinnosti je částka 6 676,50 Kč, tedy součet žalované jistiny, poplatků a smluvní pokuty, příslušenství ve formě úroku ve výši 7 242 Kč není předmětem poplatkové povinnosti dle § 6 odst. 1 zákona č. 549/1991 Sb., o soudních poplatcích, ve znění předpisů pozdějších (dále pouze poplatkový zákon). Za této situace činila dle Položky 2 odst. 1 písm. a) Sazebníku soudních poplatků, který tvoří přílohu poplatkového zákona, poplatková povinnost žalobce pouze 400 Kč a pokud žalobce zaplatil na soudním poplatku 800 Kč, zaplatil o 400 Kč více, než činila jeho poplatková povinnost. K jeho návrhu však elektronický platební rozkaz vydán nebyl a z tohoto důvodu je nutno ve smyslu Položky 2 odst. 2 Sazebníku žalobci doměřit poplatek do výše Položky 1 odst. 1 písm. a) Sazebníku, tedy do částky 1 000 Kč. Protože fakticky žalobce zaplatil na soudním poplatku 800 Kč, činí toto doměření pouze 200 Kč a soud z tohoto důvodu žalobci uložil povinnost zaplatit státu soudní poplatek z návrhu ve výši 200 Kč.</w:t>
      </w:r>
    </w:p>
    <w:p w14:paraId="77AAF833" w14:textId="5EA713DD" w:rsidR="00F11093" w:rsidRPr="008E61EA" w:rsidRDefault="008E61EA" w:rsidP="008E61EA">
      <w:r w:rsidRPr="008E61EA">
        <w:t>10. Jak již bylo uvedeno v předchozím odstavci, bez příslušenství ve formě úroků činí žalovaná částka částku 6 676,50 Kč a za této situace ve smyslu § 202 odst. 2 o.s.ř. není proti tomuto rozsudku co do jeho výroků I, II, III odvolání přípustné.</w:t>
      </w:r>
    </w:p>
    <w:p w14:paraId="7500C53B" w14:textId="77777777" w:rsidR="008A0B5D" w:rsidRDefault="008A0B5D" w:rsidP="008A0B5D">
      <w:pPr>
        <w:pStyle w:val="Nadpisstirozsudku"/>
      </w:pPr>
      <w:r>
        <w:t>Poučení:</w:t>
      </w:r>
    </w:p>
    <w:p w14:paraId="3C5607DF" w14:textId="77777777" w:rsidR="008E61EA" w:rsidRDefault="008E61EA" w:rsidP="008E61EA">
      <w:r w:rsidRPr="008E61EA">
        <w:t>Proti I. až III. výroku tohoto rozsudku není odvolání přípustné.</w:t>
      </w:r>
    </w:p>
    <w:p w14:paraId="5028AB3D" w14:textId="77777777" w:rsidR="008E61EA" w:rsidRDefault="008E61EA" w:rsidP="008E61EA">
      <w:r w:rsidRPr="008E61EA">
        <w:t>Proti IV. výroku tohoto rozsudku lze podat odvolání do l5-ti dnů ode dne jeho doručení ke Krajskému soudu v Českých Budějovicích, pobočka Tábor, prostřednictvím soudu podepsaného.</w:t>
      </w:r>
    </w:p>
    <w:p w14:paraId="399B650A" w14:textId="433E1BCD" w:rsidR="006B14EC" w:rsidRPr="008E61EA" w:rsidRDefault="008E61EA" w:rsidP="008E61EA">
      <w:r w:rsidRPr="008E61EA">
        <w:t>Nesplní-li povinný dobrovolně co mu ukládá vykonatelné rozhodnutí soudu, může oprávněný podat návrh na soudní výkon rozhodnutí či exekuci.</w:t>
      </w:r>
    </w:p>
    <w:p w14:paraId="19800D2C" w14:textId="14341FF7" w:rsidR="006B14EC" w:rsidRPr="001F0625" w:rsidRDefault="008E61EA" w:rsidP="006B14EC">
      <w:pPr>
        <w:keepNext/>
        <w:spacing w:before="960"/>
        <w:rPr>
          <w:szCs w:val="22"/>
        </w:rPr>
      </w:pPr>
      <w:r>
        <w:rPr>
          <w:szCs w:val="22"/>
        </w:rPr>
        <w:t>Pelhřimov</w:t>
      </w:r>
      <w:r w:rsidR="006B14EC" w:rsidRPr="001F0625">
        <w:rPr>
          <w:szCs w:val="22"/>
        </w:rPr>
        <w:t xml:space="preserve"> </w:t>
      </w:r>
      <w:r>
        <w:t>9. července 2026</w:t>
      </w:r>
    </w:p>
    <w:p w14:paraId="608610F9" w14:textId="6AC49F80" w:rsidR="006B69A5" w:rsidRDefault="008E61EA" w:rsidP="00845CC2">
      <w:pPr>
        <w:keepNext/>
        <w:spacing w:before="480"/>
        <w:jc w:val="left"/>
      </w:pPr>
      <w:r>
        <w:t>JUDr. Martin Nováček</w:t>
      </w:r>
      <w:r w:rsidR="006B14EC">
        <w:br/>
      </w:r>
      <w:r>
        <w:t>soudce</w:t>
      </w:r>
    </w:p>
    <w:sectPr w:rsidR="006B69A5" w:rsidSect="00B8311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AEE20" w14:textId="77777777" w:rsidR="003979A2" w:rsidRDefault="003979A2" w:rsidP="00B83118">
      <w:pPr>
        <w:spacing w:after="0"/>
      </w:pPr>
      <w:r>
        <w:separator/>
      </w:r>
    </w:p>
  </w:endnote>
  <w:endnote w:type="continuationSeparator" w:id="0">
    <w:p w14:paraId="4B7955D4" w14:textId="77777777" w:rsidR="003979A2" w:rsidRDefault="003979A2" w:rsidP="00B831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E7CB0" w14:textId="77777777" w:rsidR="008E61EA" w:rsidRDefault="008E61E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E1434" w14:textId="77777777" w:rsidR="008E61EA" w:rsidRDefault="008E61E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BDD56" w14:textId="77777777" w:rsidR="008E61EA" w:rsidRDefault="008E61E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84F08" w14:textId="77777777" w:rsidR="003979A2" w:rsidRDefault="003979A2" w:rsidP="00B83118">
      <w:pPr>
        <w:spacing w:after="0"/>
      </w:pPr>
      <w:r>
        <w:separator/>
      </w:r>
    </w:p>
  </w:footnote>
  <w:footnote w:type="continuationSeparator" w:id="0">
    <w:p w14:paraId="09F2A862" w14:textId="77777777" w:rsidR="003979A2" w:rsidRDefault="003979A2" w:rsidP="00B8311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890D" w14:textId="77777777" w:rsidR="008E61EA" w:rsidRDefault="008E61E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3156" w14:textId="71B12351" w:rsidR="00B83118" w:rsidRDefault="00B83118">
    <w:pPr>
      <w:pStyle w:val="Zhlav"/>
    </w:pPr>
    <w:r>
      <w:tab/>
    </w:r>
    <w:r>
      <w:fldChar w:fldCharType="begin"/>
    </w:r>
    <w:r>
      <w:instrText>PAGE   \* MERGEFORMAT</w:instrText>
    </w:r>
    <w:r>
      <w:fldChar w:fldCharType="separate"/>
    </w:r>
    <w:r w:rsidR="00845CC2">
      <w:rPr>
        <w:noProof/>
      </w:rPr>
      <w:t>2</w:t>
    </w:r>
    <w:r>
      <w:fldChar w:fldCharType="end"/>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E7FE6" w14:textId="33A4C161" w:rsidR="00B83118" w:rsidRDefault="00B83118" w:rsidP="00B83118">
    <w:pPr>
      <w:pStyle w:val="Zhlav"/>
      <w:jc w:val="right"/>
    </w:pPr>
    <w:r>
      <w:t xml:space="preserve">Číslo jednací: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90936"/>
    <w:multiLevelType w:val="hybridMultilevel"/>
    <w:tmpl w:val="05086292"/>
    <w:lvl w:ilvl="0" w:tplc="B2C4BB7A">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ACF57E2"/>
    <w:multiLevelType w:val="hybridMultilevel"/>
    <w:tmpl w:val="646AA7D0"/>
    <w:lvl w:ilvl="0" w:tplc="04050013">
      <w:start w:val="1"/>
      <w:numFmt w:val="upperRoman"/>
      <w:lvlText w:val="%1."/>
      <w:lvlJc w:val="righ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15:restartNumberingAfterBreak="0">
    <w:nsid w:val="41B92906"/>
    <w:multiLevelType w:val="hybridMultilevel"/>
    <w:tmpl w:val="68E81B32"/>
    <w:lvl w:ilvl="0" w:tplc="04050013">
      <w:start w:val="1"/>
      <w:numFmt w:val="upperRoman"/>
      <w:lvlText w:val="%1."/>
      <w:lvlJc w:val="right"/>
      <w:pPr>
        <w:ind w:left="1565" w:hanging="360"/>
      </w:pPr>
      <w:rPr>
        <w:rFonts w:hint="default"/>
      </w:rPr>
    </w:lvl>
    <w:lvl w:ilvl="1" w:tplc="04050019" w:tentative="1">
      <w:start w:val="1"/>
      <w:numFmt w:val="lowerLetter"/>
      <w:lvlText w:val="%2."/>
      <w:lvlJc w:val="left"/>
      <w:pPr>
        <w:ind w:left="2285" w:hanging="360"/>
      </w:pPr>
    </w:lvl>
    <w:lvl w:ilvl="2" w:tplc="0405001B" w:tentative="1">
      <w:start w:val="1"/>
      <w:numFmt w:val="lowerRoman"/>
      <w:lvlText w:val="%3."/>
      <w:lvlJc w:val="right"/>
      <w:pPr>
        <w:ind w:left="3005" w:hanging="180"/>
      </w:pPr>
    </w:lvl>
    <w:lvl w:ilvl="3" w:tplc="0405000F" w:tentative="1">
      <w:start w:val="1"/>
      <w:numFmt w:val="decimal"/>
      <w:lvlText w:val="%4."/>
      <w:lvlJc w:val="left"/>
      <w:pPr>
        <w:ind w:left="3725" w:hanging="360"/>
      </w:pPr>
    </w:lvl>
    <w:lvl w:ilvl="4" w:tplc="04050019" w:tentative="1">
      <w:start w:val="1"/>
      <w:numFmt w:val="lowerLetter"/>
      <w:lvlText w:val="%5."/>
      <w:lvlJc w:val="left"/>
      <w:pPr>
        <w:ind w:left="4445" w:hanging="360"/>
      </w:pPr>
    </w:lvl>
    <w:lvl w:ilvl="5" w:tplc="0405001B" w:tentative="1">
      <w:start w:val="1"/>
      <w:numFmt w:val="lowerRoman"/>
      <w:lvlText w:val="%6."/>
      <w:lvlJc w:val="right"/>
      <w:pPr>
        <w:ind w:left="5165" w:hanging="180"/>
      </w:pPr>
    </w:lvl>
    <w:lvl w:ilvl="6" w:tplc="0405000F" w:tentative="1">
      <w:start w:val="1"/>
      <w:numFmt w:val="decimal"/>
      <w:lvlText w:val="%7."/>
      <w:lvlJc w:val="left"/>
      <w:pPr>
        <w:ind w:left="5885" w:hanging="360"/>
      </w:pPr>
    </w:lvl>
    <w:lvl w:ilvl="7" w:tplc="04050019" w:tentative="1">
      <w:start w:val="1"/>
      <w:numFmt w:val="lowerLetter"/>
      <w:lvlText w:val="%8."/>
      <w:lvlJc w:val="left"/>
      <w:pPr>
        <w:ind w:left="6605" w:hanging="360"/>
      </w:pPr>
    </w:lvl>
    <w:lvl w:ilvl="8" w:tplc="0405001B" w:tentative="1">
      <w:start w:val="1"/>
      <w:numFmt w:val="lowerRoman"/>
      <w:lvlText w:val="%9."/>
      <w:lvlJc w:val="right"/>
      <w:pPr>
        <w:ind w:left="7325" w:hanging="180"/>
      </w:pPr>
    </w:lvl>
  </w:abstractNum>
  <w:abstractNum w:abstractNumId="3" w15:restartNumberingAfterBreak="0">
    <w:nsid w:val="5F963F85"/>
    <w:multiLevelType w:val="hybridMultilevel"/>
    <w:tmpl w:val="921A52D6"/>
    <w:lvl w:ilvl="0" w:tplc="73DEB00E">
      <w:start w:val="1"/>
      <w:numFmt w:val="upperRoman"/>
      <w:pStyle w:val="slovanvrok"/>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46243006">
    <w:abstractNumId w:val="2"/>
  </w:num>
  <w:num w:numId="2" w16cid:durableId="333068506">
    <w:abstractNumId w:val="1"/>
  </w:num>
  <w:num w:numId="3" w16cid:durableId="1456290254">
    <w:abstractNumId w:val="0"/>
  </w:num>
  <w:num w:numId="4" w16cid:durableId="13936247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zor" w:val="AA02"/>
  </w:docVars>
  <w:rsids>
    <w:rsidRoot w:val="004203B8"/>
    <w:rsid w:val="00000E54"/>
    <w:rsid w:val="00012E95"/>
    <w:rsid w:val="000719D4"/>
    <w:rsid w:val="00073A74"/>
    <w:rsid w:val="000A01FA"/>
    <w:rsid w:val="000A2B05"/>
    <w:rsid w:val="000B1A50"/>
    <w:rsid w:val="000C0180"/>
    <w:rsid w:val="000E00A2"/>
    <w:rsid w:val="000F4402"/>
    <w:rsid w:val="001164A3"/>
    <w:rsid w:val="001421E8"/>
    <w:rsid w:val="001514AB"/>
    <w:rsid w:val="001669E1"/>
    <w:rsid w:val="00170070"/>
    <w:rsid w:val="00174606"/>
    <w:rsid w:val="00174B60"/>
    <w:rsid w:val="00176782"/>
    <w:rsid w:val="00176E37"/>
    <w:rsid w:val="001975C8"/>
    <w:rsid w:val="001B681D"/>
    <w:rsid w:val="001C30B5"/>
    <w:rsid w:val="001E580C"/>
    <w:rsid w:val="001F35BB"/>
    <w:rsid w:val="001F7B07"/>
    <w:rsid w:val="002013C4"/>
    <w:rsid w:val="002056A2"/>
    <w:rsid w:val="002216DA"/>
    <w:rsid w:val="00225561"/>
    <w:rsid w:val="00233126"/>
    <w:rsid w:val="00234D4F"/>
    <w:rsid w:val="002A77C1"/>
    <w:rsid w:val="002C5F24"/>
    <w:rsid w:val="002D0AD5"/>
    <w:rsid w:val="002F1CEE"/>
    <w:rsid w:val="003111C2"/>
    <w:rsid w:val="00313787"/>
    <w:rsid w:val="00331E8A"/>
    <w:rsid w:val="00361853"/>
    <w:rsid w:val="00383BA9"/>
    <w:rsid w:val="003926CC"/>
    <w:rsid w:val="003979A2"/>
    <w:rsid w:val="003A37C4"/>
    <w:rsid w:val="003B38B9"/>
    <w:rsid w:val="003B7B1C"/>
    <w:rsid w:val="003C659A"/>
    <w:rsid w:val="003D0A5B"/>
    <w:rsid w:val="00417F11"/>
    <w:rsid w:val="004203B8"/>
    <w:rsid w:val="0042571C"/>
    <w:rsid w:val="00434AE9"/>
    <w:rsid w:val="00436E3D"/>
    <w:rsid w:val="0044684D"/>
    <w:rsid w:val="00446DEA"/>
    <w:rsid w:val="00473211"/>
    <w:rsid w:val="004A1EF9"/>
    <w:rsid w:val="004A5914"/>
    <w:rsid w:val="004A74B8"/>
    <w:rsid w:val="004B0928"/>
    <w:rsid w:val="004C7DF8"/>
    <w:rsid w:val="004F3881"/>
    <w:rsid w:val="00503B27"/>
    <w:rsid w:val="00503DE4"/>
    <w:rsid w:val="00511351"/>
    <w:rsid w:val="005250A5"/>
    <w:rsid w:val="00537B33"/>
    <w:rsid w:val="00540C15"/>
    <w:rsid w:val="00552EF7"/>
    <w:rsid w:val="00567131"/>
    <w:rsid w:val="00567427"/>
    <w:rsid w:val="00572B7F"/>
    <w:rsid w:val="0057488E"/>
    <w:rsid w:val="005A000B"/>
    <w:rsid w:val="005A4DE1"/>
    <w:rsid w:val="005A6E65"/>
    <w:rsid w:val="005D22A9"/>
    <w:rsid w:val="005D24AF"/>
    <w:rsid w:val="005F1575"/>
    <w:rsid w:val="00604F22"/>
    <w:rsid w:val="00613A5A"/>
    <w:rsid w:val="00617ECD"/>
    <w:rsid w:val="00642671"/>
    <w:rsid w:val="006474FE"/>
    <w:rsid w:val="00654C4F"/>
    <w:rsid w:val="006B14EC"/>
    <w:rsid w:val="006B3C27"/>
    <w:rsid w:val="006B3DFB"/>
    <w:rsid w:val="006B69A5"/>
    <w:rsid w:val="006D2084"/>
    <w:rsid w:val="006F0E2E"/>
    <w:rsid w:val="006F60BD"/>
    <w:rsid w:val="007501FE"/>
    <w:rsid w:val="007516B8"/>
    <w:rsid w:val="00771553"/>
    <w:rsid w:val="007B487E"/>
    <w:rsid w:val="007C71EA"/>
    <w:rsid w:val="007C7CA8"/>
    <w:rsid w:val="007E39CF"/>
    <w:rsid w:val="007F11B7"/>
    <w:rsid w:val="00807782"/>
    <w:rsid w:val="00845CC2"/>
    <w:rsid w:val="008527CE"/>
    <w:rsid w:val="0085450F"/>
    <w:rsid w:val="00856A9C"/>
    <w:rsid w:val="00860D5B"/>
    <w:rsid w:val="008703F5"/>
    <w:rsid w:val="008A029B"/>
    <w:rsid w:val="008A0B5D"/>
    <w:rsid w:val="008B5559"/>
    <w:rsid w:val="008D252B"/>
    <w:rsid w:val="008E0E38"/>
    <w:rsid w:val="008E61EA"/>
    <w:rsid w:val="008F75B7"/>
    <w:rsid w:val="009163EB"/>
    <w:rsid w:val="0092758B"/>
    <w:rsid w:val="00933274"/>
    <w:rsid w:val="00941B3B"/>
    <w:rsid w:val="00942E4D"/>
    <w:rsid w:val="0094685E"/>
    <w:rsid w:val="00970E18"/>
    <w:rsid w:val="009859E1"/>
    <w:rsid w:val="00993AC7"/>
    <w:rsid w:val="00A26B11"/>
    <w:rsid w:val="00A26CB2"/>
    <w:rsid w:val="00A45152"/>
    <w:rsid w:val="00A456BC"/>
    <w:rsid w:val="00A479E4"/>
    <w:rsid w:val="00A7495D"/>
    <w:rsid w:val="00AC2E5F"/>
    <w:rsid w:val="00AC5CE3"/>
    <w:rsid w:val="00B0321B"/>
    <w:rsid w:val="00B27796"/>
    <w:rsid w:val="00B5161D"/>
    <w:rsid w:val="00B83118"/>
    <w:rsid w:val="00BD3335"/>
    <w:rsid w:val="00BD41F9"/>
    <w:rsid w:val="00BE05C2"/>
    <w:rsid w:val="00BE1B45"/>
    <w:rsid w:val="00BE3229"/>
    <w:rsid w:val="00BF04A3"/>
    <w:rsid w:val="00C1541A"/>
    <w:rsid w:val="00C45CC2"/>
    <w:rsid w:val="00C52C00"/>
    <w:rsid w:val="00C70353"/>
    <w:rsid w:val="00C721C5"/>
    <w:rsid w:val="00C7783E"/>
    <w:rsid w:val="00C941D1"/>
    <w:rsid w:val="00CA0B0E"/>
    <w:rsid w:val="00CA3A12"/>
    <w:rsid w:val="00CB30BB"/>
    <w:rsid w:val="00CB4027"/>
    <w:rsid w:val="00CC4728"/>
    <w:rsid w:val="00CD3600"/>
    <w:rsid w:val="00CE2E3A"/>
    <w:rsid w:val="00CE7753"/>
    <w:rsid w:val="00D021FC"/>
    <w:rsid w:val="00D2392F"/>
    <w:rsid w:val="00D414F7"/>
    <w:rsid w:val="00D80197"/>
    <w:rsid w:val="00D8162D"/>
    <w:rsid w:val="00DB4AFB"/>
    <w:rsid w:val="00DD6756"/>
    <w:rsid w:val="00E028FD"/>
    <w:rsid w:val="00E102AB"/>
    <w:rsid w:val="00E1676B"/>
    <w:rsid w:val="00E25261"/>
    <w:rsid w:val="00E25ADF"/>
    <w:rsid w:val="00E40A50"/>
    <w:rsid w:val="00E44642"/>
    <w:rsid w:val="00E50664"/>
    <w:rsid w:val="00E77DA8"/>
    <w:rsid w:val="00EA5167"/>
    <w:rsid w:val="00EE024F"/>
    <w:rsid w:val="00EF3778"/>
    <w:rsid w:val="00F024FB"/>
    <w:rsid w:val="00F11093"/>
    <w:rsid w:val="00F240E4"/>
    <w:rsid w:val="00F308CF"/>
    <w:rsid w:val="00F3617B"/>
    <w:rsid w:val="00F52F99"/>
    <w:rsid w:val="00F54A66"/>
    <w:rsid w:val="00F66B0F"/>
    <w:rsid w:val="00F72C47"/>
    <w:rsid w:val="00F758AA"/>
    <w:rsid w:val="00F914FF"/>
    <w:rsid w:val="00F9277E"/>
    <w:rsid w:val="00F96142"/>
    <w:rsid w:val="00FC5371"/>
    <w:rsid w:val="00FC58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CE238"/>
  <w15:docId w15:val="{D47C7169-287B-48F7-936E-EB4BE9EDA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72C47"/>
    <w:pPr>
      <w:autoSpaceDE w:val="0"/>
      <w:autoSpaceDN w:val="0"/>
      <w:adjustRightInd w:val="0"/>
      <w:spacing w:after="120"/>
      <w:jc w:val="both"/>
    </w:pPr>
    <w:rPr>
      <w:rFonts w:ascii="Garamond" w:eastAsia="Times New Roman" w:hAnsi="Garamond" w:cs="Calibri"/>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rozsudku">
    <w:name w:val="Text rozsudku"/>
    <w:basedOn w:val="Normln"/>
    <w:qFormat/>
    <w:rsid w:val="00E50664"/>
    <w:pPr>
      <w:ind w:firstLine="708"/>
      <w:textAlignment w:val="baseline"/>
    </w:pPr>
    <w:rPr>
      <w:szCs w:val="22"/>
    </w:rPr>
  </w:style>
  <w:style w:type="character" w:styleId="Odkaznakoment">
    <w:name w:val="annotation reference"/>
    <w:uiPriority w:val="99"/>
    <w:semiHidden/>
    <w:unhideWhenUsed/>
    <w:rsid w:val="00B0321B"/>
    <w:rPr>
      <w:sz w:val="16"/>
      <w:szCs w:val="16"/>
    </w:rPr>
  </w:style>
  <w:style w:type="paragraph" w:styleId="Textkomente">
    <w:name w:val="annotation text"/>
    <w:basedOn w:val="Normln"/>
    <w:link w:val="TextkomenteChar"/>
    <w:uiPriority w:val="99"/>
    <w:semiHidden/>
    <w:unhideWhenUsed/>
    <w:rsid w:val="00B0321B"/>
    <w:rPr>
      <w:rFonts w:ascii="Times New Roman" w:hAnsi="Times New Roman" w:cs="Times New Roman"/>
      <w:sz w:val="20"/>
    </w:rPr>
  </w:style>
  <w:style w:type="character" w:customStyle="1" w:styleId="TextkomenteChar">
    <w:name w:val="Text komentáře Char"/>
    <w:link w:val="Textkomente"/>
    <w:uiPriority w:val="99"/>
    <w:semiHidden/>
    <w:rsid w:val="00B0321B"/>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B0321B"/>
    <w:rPr>
      <w:b/>
      <w:bCs/>
    </w:rPr>
  </w:style>
  <w:style w:type="character" w:customStyle="1" w:styleId="PedmtkomenteChar">
    <w:name w:val="Předmět komentáře Char"/>
    <w:link w:val="Pedmtkomente"/>
    <w:uiPriority w:val="99"/>
    <w:semiHidden/>
    <w:rsid w:val="00B0321B"/>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B0321B"/>
    <w:rPr>
      <w:rFonts w:ascii="Tahoma" w:hAnsi="Tahoma" w:cs="Times New Roman"/>
      <w:sz w:val="16"/>
      <w:szCs w:val="16"/>
    </w:rPr>
  </w:style>
  <w:style w:type="character" w:customStyle="1" w:styleId="TextbublinyChar">
    <w:name w:val="Text bubliny Char"/>
    <w:link w:val="Textbubliny"/>
    <w:uiPriority w:val="99"/>
    <w:semiHidden/>
    <w:rsid w:val="00B0321B"/>
    <w:rPr>
      <w:rFonts w:ascii="Tahoma" w:eastAsia="Times New Roman" w:hAnsi="Tahoma" w:cs="Tahoma"/>
      <w:sz w:val="16"/>
      <w:szCs w:val="16"/>
      <w:lang w:eastAsia="cs-CZ"/>
    </w:rPr>
  </w:style>
  <w:style w:type="paragraph" w:styleId="Odstavecseseznamem">
    <w:name w:val="List Paragraph"/>
    <w:basedOn w:val="Normln"/>
    <w:link w:val="OdstavecseseznamemChar"/>
    <w:uiPriority w:val="34"/>
    <w:qFormat/>
    <w:rsid w:val="004203B8"/>
    <w:pPr>
      <w:ind w:left="720"/>
      <w:contextualSpacing/>
    </w:pPr>
  </w:style>
  <w:style w:type="paragraph" w:customStyle="1" w:styleId="Nadpisstirozsudku">
    <w:name w:val="Nadpis části rozsudku"/>
    <w:basedOn w:val="Normln"/>
    <w:link w:val="NadpisstirozsudkuChar"/>
    <w:qFormat/>
    <w:rsid w:val="008A0B5D"/>
    <w:pPr>
      <w:spacing w:before="240"/>
      <w:jc w:val="center"/>
    </w:pPr>
    <w:rPr>
      <w:b/>
    </w:rPr>
  </w:style>
  <w:style w:type="character" w:customStyle="1" w:styleId="NadpisstirozsudkuChar">
    <w:name w:val="Nadpis části rozsudku Char"/>
    <w:basedOn w:val="Standardnpsmoodstavce"/>
    <w:link w:val="Nadpisstirozsudku"/>
    <w:rsid w:val="008A0B5D"/>
    <w:rPr>
      <w:rFonts w:ascii="Garamond" w:eastAsia="Times New Roman" w:hAnsi="Garamond" w:cs="Calibri"/>
      <w:b/>
      <w:sz w:val="24"/>
    </w:rPr>
  </w:style>
  <w:style w:type="paragraph" w:customStyle="1" w:styleId="slovanvrok">
    <w:name w:val="Číslovaný výrok"/>
    <w:basedOn w:val="Odstavecseseznamem"/>
    <w:link w:val="slovanvrokChar"/>
    <w:qFormat/>
    <w:rsid w:val="00941B3B"/>
    <w:pPr>
      <w:numPr>
        <w:numId w:val="4"/>
      </w:numPr>
      <w:ind w:left="568" w:hanging="284"/>
      <w:contextualSpacing w:val="0"/>
    </w:pPr>
  </w:style>
  <w:style w:type="character" w:customStyle="1" w:styleId="OdstavecseseznamemChar">
    <w:name w:val="Odstavec se seznamem Char"/>
    <w:basedOn w:val="Standardnpsmoodstavce"/>
    <w:link w:val="Odstavecseseznamem"/>
    <w:uiPriority w:val="34"/>
    <w:rsid w:val="004F3881"/>
    <w:rPr>
      <w:rFonts w:ascii="Garamond" w:eastAsia="Times New Roman" w:hAnsi="Garamond" w:cs="Calibri"/>
      <w:sz w:val="24"/>
    </w:rPr>
  </w:style>
  <w:style w:type="character" w:customStyle="1" w:styleId="slovanvrokChar">
    <w:name w:val="Číslovaný výrok Char"/>
    <w:basedOn w:val="OdstavecseseznamemChar"/>
    <w:link w:val="slovanvrok"/>
    <w:rsid w:val="00941B3B"/>
    <w:rPr>
      <w:rFonts w:ascii="Garamond" w:eastAsia="Times New Roman" w:hAnsi="Garamond" w:cs="Calibri"/>
      <w:sz w:val="24"/>
    </w:rPr>
  </w:style>
  <w:style w:type="paragraph" w:customStyle="1" w:styleId="Neslovanvrok">
    <w:name w:val="Nečíslovaný výrok"/>
    <w:basedOn w:val="slovanvrok"/>
    <w:link w:val="NeslovanvrokChar"/>
    <w:qFormat/>
    <w:rsid w:val="00941B3B"/>
    <w:pPr>
      <w:numPr>
        <w:numId w:val="0"/>
      </w:numPr>
      <w:ind w:left="567"/>
    </w:pPr>
  </w:style>
  <w:style w:type="character" w:customStyle="1" w:styleId="NeslovanvrokChar">
    <w:name w:val="Nečíslovaný výrok Char"/>
    <w:basedOn w:val="slovanvrokChar"/>
    <w:link w:val="Neslovanvrok"/>
    <w:rsid w:val="00941B3B"/>
    <w:rPr>
      <w:rFonts w:ascii="Garamond" w:eastAsia="Times New Roman" w:hAnsi="Garamond" w:cs="Calibri"/>
      <w:sz w:val="24"/>
    </w:rPr>
  </w:style>
  <w:style w:type="paragraph" w:customStyle="1" w:styleId="Odstaveczhlav">
    <w:name w:val="Odstavec záhlaví"/>
    <w:basedOn w:val="Neslovanvrok"/>
    <w:link w:val="OdstaveczhlavChar"/>
    <w:qFormat/>
    <w:rsid w:val="000E00A2"/>
    <w:pPr>
      <w:tabs>
        <w:tab w:val="left" w:pos="1985"/>
      </w:tabs>
      <w:spacing w:before="120" w:after="0"/>
      <w:ind w:left="1985" w:hanging="1985"/>
    </w:pPr>
  </w:style>
  <w:style w:type="character" w:customStyle="1" w:styleId="OdstaveczhlavChar">
    <w:name w:val="Odstavec záhlaví Char"/>
    <w:basedOn w:val="NeslovanvrokChar"/>
    <w:link w:val="Odstaveczhlav"/>
    <w:rsid w:val="000E00A2"/>
    <w:rPr>
      <w:rFonts w:ascii="Garamond" w:eastAsia="Times New Roman" w:hAnsi="Garamond" w:cs="Calibri"/>
      <w:sz w:val="24"/>
    </w:rPr>
  </w:style>
  <w:style w:type="paragraph" w:styleId="Zhlav">
    <w:name w:val="header"/>
    <w:basedOn w:val="Normln"/>
    <w:link w:val="ZhlavChar"/>
    <w:uiPriority w:val="99"/>
    <w:unhideWhenUsed/>
    <w:rsid w:val="00B83118"/>
    <w:pPr>
      <w:tabs>
        <w:tab w:val="center" w:pos="4536"/>
        <w:tab w:val="right" w:pos="9072"/>
      </w:tabs>
      <w:spacing w:after="0"/>
    </w:pPr>
  </w:style>
  <w:style w:type="character" w:customStyle="1" w:styleId="ZhlavChar">
    <w:name w:val="Záhlaví Char"/>
    <w:basedOn w:val="Standardnpsmoodstavce"/>
    <w:link w:val="Zhlav"/>
    <w:uiPriority w:val="99"/>
    <w:rsid w:val="00B83118"/>
    <w:rPr>
      <w:rFonts w:ascii="Garamond" w:eastAsia="Times New Roman" w:hAnsi="Garamond" w:cs="Calibri"/>
      <w:sz w:val="24"/>
    </w:rPr>
  </w:style>
  <w:style w:type="paragraph" w:styleId="Zpat">
    <w:name w:val="footer"/>
    <w:basedOn w:val="Normln"/>
    <w:link w:val="ZpatChar"/>
    <w:uiPriority w:val="99"/>
    <w:unhideWhenUsed/>
    <w:rsid w:val="00B83118"/>
    <w:pPr>
      <w:tabs>
        <w:tab w:val="center" w:pos="4536"/>
        <w:tab w:val="right" w:pos="9072"/>
      </w:tabs>
      <w:spacing w:after="0"/>
    </w:pPr>
  </w:style>
  <w:style w:type="character" w:customStyle="1" w:styleId="ZpatChar">
    <w:name w:val="Zápatí Char"/>
    <w:basedOn w:val="Standardnpsmoodstavce"/>
    <w:link w:val="Zpat"/>
    <w:uiPriority w:val="99"/>
    <w:rsid w:val="00B83118"/>
    <w:rPr>
      <w:rFonts w:ascii="Garamond" w:eastAsia="Times New Roman" w:hAnsi="Garamond" w:cs="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503">
      <w:bodyDiv w:val="1"/>
      <w:marLeft w:val="0"/>
      <w:marRight w:val="0"/>
      <w:marTop w:val="0"/>
      <w:marBottom w:val="0"/>
      <w:divBdr>
        <w:top w:val="none" w:sz="0" w:space="0" w:color="auto"/>
        <w:left w:val="none" w:sz="0" w:space="0" w:color="auto"/>
        <w:bottom w:val="none" w:sz="0" w:space="0" w:color="auto"/>
        <w:right w:val="none" w:sz="0" w:space="0" w:color="auto"/>
      </w:divBdr>
    </w:div>
    <w:div w:id="1524711226">
      <w:bodyDiv w:val="1"/>
      <w:marLeft w:val="0"/>
      <w:marRight w:val="0"/>
      <w:marTop w:val="0"/>
      <w:marBottom w:val="0"/>
      <w:divBdr>
        <w:top w:val="none" w:sz="0" w:space="0" w:color="auto"/>
        <w:left w:val="none" w:sz="0" w:space="0" w:color="auto"/>
        <w:bottom w:val="none" w:sz="0" w:space="0" w:color="auto"/>
        <w:right w:val="none" w:sz="0" w:space="0" w:color="auto"/>
      </w:divBdr>
    </w:div>
    <w:div w:id="158919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1689</Words>
  <Characters>9970</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Jandová Ivana</dc:creator>
  <cp:lastModifiedBy>Jandová Ivana</cp:lastModifiedBy>
  <cp:revision>2</cp:revision>
  <cp:lastPrinted>2018-07-30T21:25:00Z</cp:lastPrinted>
  <dcterms:created xsi:type="dcterms:W3CDTF">2026-08-10T07:24:00Z</dcterms:created>
  <dcterms:modified xsi:type="dcterms:W3CDTF">2026-08-10T07:25:00Z</dcterms:modified>
</cp:coreProperties>
</file>