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1D684" w14:textId="77777777" w:rsidR="00DB63BF" w:rsidRPr="003927C6" w:rsidRDefault="00DB63BF" w:rsidP="00DB63BF">
      <w:pPr>
        <w:pBdr>
          <w:bottom w:val="single" w:sz="4" w:space="1" w:color="auto"/>
        </w:pBdr>
        <w:jc w:val="center"/>
        <w:rPr>
          <w:rFonts w:ascii="Garamond" w:hAnsi="Garamond"/>
          <w:b/>
          <w:smallCaps/>
          <w:color w:val="000000"/>
          <w:sz w:val="36"/>
        </w:rPr>
      </w:pPr>
      <w:bookmarkStart w:id="0" w:name="zalozkaNacitaniGeneratotu"/>
      <w:bookmarkEnd w:id="0"/>
      <w:r w:rsidRPr="003927C6">
        <w:rPr>
          <w:rFonts w:ascii="Garamond" w:hAnsi="Garamond"/>
          <w:b/>
          <w:smallCaps/>
          <w:color w:val="000000"/>
          <w:sz w:val="36"/>
        </w:rPr>
        <w:t> </w:t>
      </w:r>
    </w:p>
    <w:p w14:paraId="4F4F66AF" w14:textId="77777777" w:rsidR="00DB63BF" w:rsidRPr="003927C6" w:rsidRDefault="00D3356E" w:rsidP="00DB63BF">
      <w:pPr>
        <w:pBdr>
          <w:bottom w:val="single" w:sz="4" w:space="1" w:color="auto"/>
        </w:pBdr>
        <w:jc w:val="center"/>
        <w:rPr>
          <w:rFonts w:ascii="Garamond" w:hAnsi="Garamond"/>
          <w:b/>
          <w:smallCaps/>
          <w:color w:val="000000"/>
          <w:sz w:val="36"/>
        </w:rPr>
      </w:pPr>
      <w:proofErr w:type="gramStart"/>
      <w:r w:rsidRPr="003927C6">
        <w:rPr>
          <w:rFonts w:ascii="Garamond" w:hAnsi="Garamond"/>
          <w:b/>
          <w:smallCaps/>
          <w:color w:val="000000"/>
          <w:sz w:val="36"/>
        </w:rPr>
        <w:t xml:space="preserve">ČR - </w:t>
      </w:r>
      <w:r w:rsidR="00DB63BF" w:rsidRPr="003927C6">
        <w:rPr>
          <w:rFonts w:ascii="Garamond" w:hAnsi="Garamond"/>
          <w:b/>
          <w:smallCaps/>
          <w:color w:val="000000"/>
          <w:sz w:val="36"/>
        </w:rPr>
        <w:t>Okresní</w:t>
      </w:r>
      <w:proofErr w:type="gramEnd"/>
      <w:r w:rsidR="00DB63BF" w:rsidRPr="003927C6">
        <w:rPr>
          <w:rFonts w:ascii="Garamond" w:hAnsi="Garamond"/>
          <w:b/>
          <w:smallCaps/>
          <w:color w:val="000000"/>
          <w:sz w:val="36"/>
        </w:rPr>
        <w:t xml:space="preserve"> soud v Příbrami</w:t>
      </w:r>
      <w:r w:rsidR="00DB63BF" w:rsidRPr="003927C6">
        <w:rPr>
          <w:rFonts w:ascii="Garamond" w:hAnsi="Garamond"/>
          <w:b/>
          <w:color w:val="000000"/>
          <w:sz w:val="36"/>
        </w:rPr>
        <w:t> </w:t>
      </w:r>
    </w:p>
    <w:p w14:paraId="34233485" w14:textId="77777777" w:rsidR="00DB63BF" w:rsidRPr="003927C6" w:rsidRDefault="00DB63BF" w:rsidP="00DB63BF">
      <w:pPr>
        <w:pBdr>
          <w:bottom w:val="single" w:sz="4" w:space="1" w:color="auto"/>
        </w:pBdr>
        <w:jc w:val="center"/>
        <w:rPr>
          <w:rFonts w:ascii="Garamond" w:hAnsi="Garamond"/>
          <w:b/>
          <w:smallCaps/>
          <w:color w:val="000000"/>
          <w:sz w:val="24"/>
          <w:szCs w:val="24"/>
        </w:rPr>
      </w:pPr>
      <w:r w:rsidRPr="003927C6">
        <w:rPr>
          <w:rFonts w:ascii="Garamond" w:hAnsi="Garamond"/>
          <w:color w:val="000000"/>
          <w:sz w:val="24"/>
          <w:szCs w:val="24"/>
        </w:rPr>
        <w:t> Milínská 167, 261 28</w:t>
      </w:r>
      <w:r w:rsidRPr="003927C6">
        <w:rPr>
          <w:color w:val="000000"/>
          <w:sz w:val="24"/>
          <w:szCs w:val="24"/>
        </w:rPr>
        <w:t> </w:t>
      </w:r>
      <w:r w:rsidRPr="003927C6">
        <w:rPr>
          <w:rFonts w:ascii="Garamond" w:hAnsi="Garamond"/>
          <w:color w:val="000000"/>
          <w:sz w:val="24"/>
          <w:szCs w:val="24"/>
        </w:rPr>
        <w:t>Příbram III </w:t>
      </w:r>
    </w:p>
    <w:p w14:paraId="45A2B034" w14:textId="77777777" w:rsidR="00DB63BF" w:rsidRPr="003927C6" w:rsidRDefault="00DB63BF" w:rsidP="00DB63BF">
      <w:pPr>
        <w:spacing w:before="120" w:after="360"/>
        <w:jc w:val="center"/>
        <w:rPr>
          <w:rFonts w:ascii="Garamond" w:hAnsi="Garamond"/>
          <w:color w:val="000000"/>
          <w:sz w:val="24"/>
          <w:szCs w:val="24"/>
        </w:rPr>
      </w:pPr>
      <w:r w:rsidRPr="003927C6">
        <w:rPr>
          <w:rFonts w:ascii="Garamond" w:hAnsi="Garamond"/>
          <w:color w:val="000000"/>
          <w:sz w:val="24"/>
          <w:szCs w:val="24"/>
        </w:rPr>
        <w:t xml:space="preserve">tel.: 318 650 </w:t>
      </w:r>
      <w:r w:rsidR="00F24D86" w:rsidRPr="003927C6">
        <w:rPr>
          <w:rFonts w:ascii="Garamond" w:hAnsi="Garamond"/>
          <w:color w:val="000000"/>
          <w:sz w:val="24"/>
          <w:szCs w:val="24"/>
        </w:rPr>
        <w:t>111</w:t>
      </w:r>
      <w:r w:rsidRPr="003927C6">
        <w:rPr>
          <w:rFonts w:ascii="Garamond" w:hAnsi="Garamond"/>
          <w:color w:val="000000"/>
          <w:sz w:val="24"/>
          <w:szCs w:val="24"/>
        </w:rPr>
        <w:t>, fax: 257 005 062, e</w:t>
      </w:r>
      <w:r w:rsidRPr="003927C6">
        <w:rPr>
          <w:rFonts w:ascii="Garamond" w:hAnsi="Garamond"/>
          <w:color w:val="000000"/>
          <w:sz w:val="24"/>
          <w:szCs w:val="24"/>
        </w:rPr>
        <w:noBreakHyphen/>
        <w:t>mail: podatelna@osoud.pbr.justice.cz, IDDS: gdqabw6</w:t>
      </w:r>
    </w:p>
    <w:tbl>
      <w:tblPr>
        <w:tblW w:w="5000" w:type="pct"/>
        <w:tblCellMar>
          <w:top w:w="57" w:type="dxa"/>
          <w:bottom w:w="57" w:type="dxa"/>
        </w:tblCellMar>
        <w:tblLook w:val="04A0" w:firstRow="1" w:lastRow="0" w:firstColumn="1" w:lastColumn="0" w:noHBand="0" w:noVBand="1"/>
      </w:tblPr>
      <w:tblGrid>
        <w:gridCol w:w="2086"/>
        <w:gridCol w:w="2712"/>
        <w:gridCol w:w="4490"/>
      </w:tblGrid>
      <w:tr w:rsidR="00DB63BF" w:rsidRPr="003927C6" w14:paraId="2C546148" w14:textId="77777777" w:rsidTr="00DB63BF">
        <w:tc>
          <w:tcPr>
            <w:tcW w:w="1123" w:type="pct"/>
            <w:tcMar>
              <w:top w:w="57" w:type="dxa"/>
              <w:left w:w="108" w:type="dxa"/>
              <w:bottom w:w="0" w:type="dxa"/>
              <w:right w:w="108" w:type="dxa"/>
            </w:tcMar>
            <w:hideMark/>
          </w:tcPr>
          <w:p w14:paraId="0D4E8539" w14:textId="77777777" w:rsidR="00DB63BF" w:rsidRPr="003927C6" w:rsidRDefault="00DB63BF">
            <w:pPr>
              <w:spacing w:line="276" w:lineRule="auto"/>
              <w:rPr>
                <w:rFonts w:ascii="Garamond" w:hAnsi="Garamond"/>
                <w:b/>
                <w:caps/>
                <w:color w:val="000000"/>
                <w:sz w:val="24"/>
                <w:szCs w:val="24"/>
              </w:rPr>
            </w:pPr>
            <w:r w:rsidRPr="003927C6">
              <w:rPr>
                <w:rFonts w:ascii="Garamond" w:hAnsi="Garamond"/>
                <w:b/>
                <w:caps/>
                <w:color w:val="000000"/>
                <w:sz w:val="24"/>
                <w:szCs w:val="24"/>
              </w:rPr>
              <w:t>Naše značka</w:t>
            </w:r>
            <w:r w:rsidRPr="003927C6">
              <w:rPr>
                <w:rFonts w:ascii="Garamond" w:hAnsi="Garamond"/>
                <w:caps/>
                <w:color w:val="000000"/>
                <w:sz w:val="24"/>
                <w:szCs w:val="24"/>
              </w:rPr>
              <w:t>:</w:t>
            </w:r>
            <w:r w:rsidRPr="003927C6">
              <w:rPr>
                <w:rFonts w:ascii="Garamond" w:hAnsi="Garamond"/>
                <w:color w:val="000000"/>
                <w:sz w:val="24"/>
                <w:szCs w:val="24"/>
              </w:rPr>
              <w:t xml:space="preserve"> </w:t>
            </w:r>
          </w:p>
        </w:tc>
        <w:tc>
          <w:tcPr>
            <w:tcW w:w="1460" w:type="pct"/>
            <w:tcBorders>
              <w:top w:val="nil"/>
              <w:left w:val="nil"/>
              <w:bottom w:val="nil"/>
              <w:right w:val="single" w:sz="4" w:space="0" w:color="auto"/>
            </w:tcBorders>
            <w:hideMark/>
          </w:tcPr>
          <w:p w14:paraId="18599661" w14:textId="77777777" w:rsidR="00DB63BF" w:rsidRPr="003927C6" w:rsidRDefault="00DB63BF">
            <w:pPr>
              <w:spacing w:line="276" w:lineRule="auto"/>
              <w:rPr>
                <w:rFonts w:ascii="Garamond" w:hAnsi="Garamond"/>
                <w:color w:val="000000"/>
                <w:sz w:val="24"/>
                <w:szCs w:val="24"/>
              </w:rPr>
            </w:pPr>
            <w:r w:rsidRPr="003927C6">
              <w:rPr>
                <w:rFonts w:ascii="Garamond" w:hAnsi="Garamond"/>
                <w:sz w:val="24"/>
                <w:szCs w:val="24"/>
              </w:rPr>
              <w:t>17 Si 139/2026</w:t>
            </w:r>
          </w:p>
        </w:tc>
        <w:tc>
          <w:tcPr>
            <w:tcW w:w="2417" w:type="pct"/>
            <w:vMerge w:val="restart"/>
            <w:tcBorders>
              <w:top w:val="nil"/>
              <w:left w:val="single" w:sz="4" w:space="0" w:color="auto"/>
              <w:bottom w:val="nil"/>
              <w:right w:val="nil"/>
            </w:tcBorders>
            <w:tcMar>
              <w:top w:w="57" w:type="dxa"/>
              <w:left w:w="227" w:type="dxa"/>
              <w:bottom w:w="57" w:type="dxa"/>
              <w:right w:w="108" w:type="dxa"/>
            </w:tcMar>
            <w:vAlign w:val="center"/>
            <w:hideMark/>
          </w:tcPr>
          <w:p w14:paraId="6793F754" w14:textId="77777777" w:rsidR="00DB63BF" w:rsidRPr="003927C6" w:rsidRDefault="00450694">
            <w:pPr>
              <w:spacing w:line="240" w:lineRule="exact"/>
              <w:rPr>
                <w:rFonts w:ascii="Garamond" w:hAnsi="Garamond"/>
                <w:color w:val="000000"/>
                <w:sz w:val="24"/>
                <w:szCs w:val="24"/>
              </w:rPr>
            </w:pPr>
            <w:r w:rsidRPr="003927C6">
              <w:rPr>
                <w:rFonts w:ascii="Garamond" w:hAnsi="Garamond"/>
                <w:color w:val="000000"/>
                <w:sz w:val="24"/>
                <w:szCs w:val="24"/>
              </w:rPr>
              <w:t xml:space="preserve">Věřím ti, </w:t>
            </w:r>
            <w:proofErr w:type="spellStart"/>
            <w:r w:rsidRPr="003927C6">
              <w:rPr>
                <w:rFonts w:ascii="Garamond" w:hAnsi="Garamond"/>
                <w:color w:val="000000"/>
                <w:sz w:val="24"/>
                <w:szCs w:val="24"/>
              </w:rPr>
              <w:t>z.s</w:t>
            </w:r>
            <w:proofErr w:type="spellEnd"/>
            <w:r w:rsidRPr="003927C6">
              <w:rPr>
                <w:rFonts w:ascii="Garamond" w:hAnsi="Garamond"/>
                <w:color w:val="000000"/>
                <w:sz w:val="24"/>
                <w:szCs w:val="24"/>
              </w:rPr>
              <w:t>.</w:t>
            </w:r>
          </w:p>
          <w:p w14:paraId="12DAADAD" w14:textId="54FF0C19" w:rsidR="00444C94" w:rsidRPr="003927C6" w:rsidRDefault="00444C94">
            <w:pPr>
              <w:spacing w:line="240" w:lineRule="exact"/>
              <w:rPr>
                <w:rFonts w:ascii="Garamond" w:hAnsi="Garamond"/>
                <w:color w:val="000000"/>
                <w:sz w:val="24"/>
                <w:szCs w:val="24"/>
              </w:rPr>
            </w:pPr>
            <w:r w:rsidRPr="003927C6">
              <w:rPr>
                <w:rFonts w:ascii="Garamond" w:hAnsi="Garamond"/>
                <w:color w:val="000000"/>
                <w:sz w:val="24"/>
                <w:szCs w:val="24"/>
              </w:rPr>
              <w:t>Olšina 336</w:t>
            </w:r>
          </w:p>
          <w:p w14:paraId="65C0D26D" w14:textId="3841F51C" w:rsidR="00444C94" w:rsidRPr="003927C6" w:rsidRDefault="00444C94">
            <w:pPr>
              <w:spacing w:line="240" w:lineRule="exact"/>
              <w:rPr>
                <w:rFonts w:ascii="Garamond" w:hAnsi="Garamond"/>
                <w:color w:val="000000"/>
                <w:sz w:val="24"/>
                <w:szCs w:val="24"/>
              </w:rPr>
            </w:pPr>
            <w:r w:rsidRPr="003927C6">
              <w:rPr>
                <w:rFonts w:ascii="Garamond" w:hAnsi="Garamond"/>
                <w:color w:val="000000"/>
                <w:sz w:val="24"/>
                <w:szCs w:val="24"/>
              </w:rPr>
              <w:t>517 21 Týniště nad Orlicí</w:t>
            </w:r>
          </w:p>
          <w:p w14:paraId="3FEAC355" w14:textId="1C7F2D4D" w:rsidR="00450694" w:rsidRPr="003927C6" w:rsidRDefault="00450694">
            <w:pPr>
              <w:spacing w:line="240" w:lineRule="exact"/>
              <w:rPr>
                <w:rFonts w:ascii="Garamond" w:hAnsi="Garamond"/>
                <w:color w:val="000000"/>
                <w:sz w:val="24"/>
                <w:szCs w:val="24"/>
              </w:rPr>
            </w:pPr>
          </w:p>
        </w:tc>
      </w:tr>
      <w:tr w:rsidR="00DB63BF" w:rsidRPr="003927C6" w14:paraId="501B42D0" w14:textId="77777777" w:rsidTr="00DB63BF">
        <w:trPr>
          <w:trHeight w:val="20"/>
        </w:trPr>
        <w:tc>
          <w:tcPr>
            <w:tcW w:w="1123" w:type="pct"/>
            <w:tcMar>
              <w:top w:w="57" w:type="dxa"/>
              <w:left w:w="108" w:type="dxa"/>
              <w:bottom w:w="0" w:type="dxa"/>
              <w:right w:w="108" w:type="dxa"/>
            </w:tcMar>
            <w:hideMark/>
          </w:tcPr>
          <w:p w14:paraId="3C24D2FC" w14:textId="77777777" w:rsidR="00DB63BF" w:rsidRPr="003927C6" w:rsidRDefault="00DB63BF">
            <w:pPr>
              <w:spacing w:line="276" w:lineRule="auto"/>
              <w:rPr>
                <w:rFonts w:ascii="Garamond" w:hAnsi="Garamond"/>
                <w:b/>
                <w:caps/>
                <w:color w:val="000000"/>
                <w:sz w:val="24"/>
                <w:szCs w:val="24"/>
              </w:rPr>
            </w:pPr>
            <w:r w:rsidRPr="003927C6">
              <w:rPr>
                <w:rFonts w:ascii="Garamond" w:hAnsi="Garamond"/>
                <w:b/>
                <w:caps/>
                <w:color w:val="000000"/>
                <w:sz w:val="24"/>
                <w:szCs w:val="24"/>
              </w:rPr>
              <w:t>Vaše značka:</w:t>
            </w:r>
            <w:r w:rsidRPr="003927C6">
              <w:rPr>
                <w:rFonts w:ascii="Garamond" w:hAnsi="Garamond"/>
                <w:color w:val="000000"/>
                <w:sz w:val="24"/>
                <w:szCs w:val="24"/>
              </w:rPr>
              <w:t xml:space="preserve"> </w:t>
            </w:r>
          </w:p>
        </w:tc>
        <w:tc>
          <w:tcPr>
            <w:tcW w:w="1460" w:type="pct"/>
            <w:tcBorders>
              <w:top w:val="nil"/>
              <w:left w:val="nil"/>
              <w:bottom w:val="nil"/>
              <w:right w:val="single" w:sz="4" w:space="0" w:color="auto"/>
            </w:tcBorders>
          </w:tcPr>
          <w:p w14:paraId="6BBEE07D" w14:textId="77777777" w:rsidR="00DB63BF" w:rsidRPr="003927C6" w:rsidRDefault="00DB63BF">
            <w:pPr>
              <w:spacing w:line="276" w:lineRule="auto"/>
              <w:rPr>
                <w:rFonts w:ascii="Garamond" w:hAnsi="Garamond"/>
                <w:color w:val="000000"/>
                <w:sz w:val="24"/>
                <w:szCs w:val="24"/>
              </w:rPr>
            </w:pPr>
          </w:p>
        </w:tc>
        <w:tc>
          <w:tcPr>
            <w:tcW w:w="0" w:type="auto"/>
            <w:vMerge/>
            <w:tcBorders>
              <w:top w:val="nil"/>
              <w:left w:val="single" w:sz="4" w:space="0" w:color="auto"/>
              <w:bottom w:val="nil"/>
              <w:right w:val="nil"/>
            </w:tcBorders>
            <w:vAlign w:val="center"/>
            <w:hideMark/>
          </w:tcPr>
          <w:p w14:paraId="14B71E8A" w14:textId="77777777" w:rsidR="00DB63BF" w:rsidRPr="003927C6" w:rsidRDefault="00DB63BF">
            <w:pPr>
              <w:overflowPunct/>
              <w:autoSpaceDE/>
              <w:autoSpaceDN/>
              <w:adjustRightInd/>
              <w:rPr>
                <w:rFonts w:ascii="Garamond" w:hAnsi="Garamond"/>
                <w:color w:val="000000"/>
                <w:sz w:val="24"/>
                <w:szCs w:val="24"/>
              </w:rPr>
            </w:pPr>
          </w:p>
        </w:tc>
      </w:tr>
      <w:tr w:rsidR="00DB63BF" w:rsidRPr="003927C6" w14:paraId="39B3B171" w14:textId="77777777" w:rsidTr="00DB63BF">
        <w:tc>
          <w:tcPr>
            <w:tcW w:w="1123" w:type="pct"/>
            <w:tcMar>
              <w:top w:w="0" w:type="dxa"/>
              <w:left w:w="108" w:type="dxa"/>
              <w:bottom w:w="57" w:type="dxa"/>
              <w:right w:w="108" w:type="dxa"/>
            </w:tcMar>
            <w:hideMark/>
          </w:tcPr>
          <w:p w14:paraId="40DF059F" w14:textId="77777777" w:rsidR="00DB63BF" w:rsidRPr="003927C6" w:rsidRDefault="00DB63BF">
            <w:pPr>
              <w:spacing w:line="276" w:lineRule="auto"/>
              <w:rPr>
                <w:rFonts w:ascii="Garamond" w:hAnsi="Garamond"/>
                <w:b/>
                <w:caps/>
                <w:color w:val="000000"/>
                <w:sz w:val="24"/>
                <w:szCs w:val="24"/>
              </w:rPr>
            </w:pPr>
            <w:r w:rsidRPr="003927C6">
              <w:rPr>
                <w:rFonts w:ascii="Garamond" w:hAnsi="Garamond"/>
                <w:b/>
                <w:caps/>
                <w:color w:val="000000"/>
                <w:sz w:val="24"/>
                <w:szCs w:val="24"/>
              </w:rPr>
              <w:t>Vyřizuje:</w:t>
            </w:r>
            <w:r w:rsidRPr="003927C6">
              <w:rPr>
                <w:rFonts w:ascii="Garamond" w:hAnsi="Garamond"/>
                <w:color w:val="000000"/>
                <w:sz w:val="24"/>
                <w:szCs w:val="24"/>
              </w:rPr>
              <w:t xml:space="preserve"> </w:t>
            </w:r>
          </w:p>
        </w:tc>
        <w:tc>
          <w:tcPr>
            <w:tcW w:w="1460" w:type="pct"/>
            <w:tcBorders>
              <w:top w:val="nil"/>
              <w:left w:val="nil"/>
              <w:bottom w:val="nil"/>
              <w:right w:val="single" w:sz="4" w:space="0" w:color="auto"/>
            </w:tcBorders>
            <w:hideMark/>
          </w:tcPr>
          <w:p w14:paraId="46E7795B" w14:textId="77777777" w:rsidR="00DB63BF" w:rsidRPr="003927C6" w:rsidRDefault="00DB63BF">
            <w:pPr>
              <w:overflowPunct/>
              <w:autoSpaceDE/>
              <w:autoSpaceDN/>
              <w:adjustRightInd/>
              <w:spacing w:line="276" w:lineRule="auto"/>
              <w:rPr>
                <w:rFonts w:asciiTheme="minorHAnsi" w:hAnsiTheme="minorHAnsi"/>
                <w:sz w:val="22"/>
                <w:szCs w:val="22"/>
              </w:rPr>
            </w:pPr>
          </w:p>
        </w:tc>
        <w:tc>
          <w:tcPr>
            <w:tcW w:w="0" w:type="auto"/>
            <w:vMerge/>
            <w:tcBorders>
              <w:top w:val="nil"/>
              <w:left w:val="single" w:sz="4" w:space="0" w:color="auto"/>
              <w:bottom w:val="nil"/>
              <w:right w:val="nil"/>
            </w:tcBorders>
            <w:vAlign w:val="center"/>
            <w:hideMark/>
          </w:tcPr>
          <w:p w14:paraId="392774AC" w14:textId="77777777" w:rsidR="00DB63BF" w:rsidRPr="003927C6" w:rsidRDefault="00DB63BF">
            <w:pPr>
              <w:overflowPunct/>
              <w:autoSpaceDE/>
              <w:autoSpaceDN/>
              <w:adjustRightInd/>
              <w:rPr>
                <w:rFonts w:ascii="Garamond" w:hAnsi="Garamond"/>
                <w:color w:val="000000"/>
                <w:sz w:val="24"/>
                <w:szCs w:val="24"/>
              </w:rPr>
            </w:pPr>
          </w:p>
        </w:tc>
      </w:tr>
      <w:tr w:rsidR="00DB63BF" w:rsidRPr="003927C6" w14:paraId="05A0FA7A" w14:textId="77777777" w:rsidTr="00DB63BF">
        <w:tc>
          <w:tcPr>
            <w:tcW w:w="1123" w:type="pct"/>
            <w:tcMar>
              <w:top w:w="0" w:type="dxa"/>
              <w:left w:w="108" w:type="dxa"/>
              <w:bottom w:w="57" w:type="dxa"/>
              <w:right w:w="108" w:type="dxa"/>
            </w:tcMar>
            <w:hideMark/>
          </w:tcPr>
          <w:p w14:paraId="3DAB166A" w14:textId="77777777" w:rsidR="00DB63BF" w:rsidRPr="003927C6" w:rsidRDefault="00DB63BF">
            <w:pPr>
              <w:spacing w:line="276" w:lineRule="auto"/>
              <w:rPr>
                <w:rFonts w:ascii="Garamond" w:hAnsi="Garamond"/>
                <w:b/>
                <w:caps/>
                <w:color w:val="000000"/>
                <w:sz w:val="24"/>
                <w:szCs w:val="24"/>
              </w:rPr>
            </w:pPr>
            <w:r w:rsidRPr="003927C6">
              <w:rPr>
                <w:rFonts w:ascii="Garamond" w:hAnsi="Garamond"/>
                <w:b/>
                <w:caps/>
                <w:color w:val="000000"/>
                <w:sz w:val="24"/>
                <w:szCs w:val="24"/>
              </w:rPr>
              <w:t>DNE:</w:t>
            </w:r>
            <w:r w:rsidRPr="003927C6">
              <w:rPr>
                <w:rFonts w:ascii="Garamond" w:hAnsi="Garamond"/>
                <w:color w:val="000000"/>
                <w:sz w:val="24"/>
                <w:szCs w:val="24"/>
              </w:rPr>
              <w:t xml:space="preserve">  </w:t>
            </w:r>
          </w:p>
        </w:tc>
        <w:tc>
          <w:tcPr>
            <w:tcW w:w="1460" w:type="pct"/>
            <w:tcBorders>
              <w:top w:val="nil"/>
              <w:left w:val="nil"/>
              <w:bottom w:val="nil"/>
              <w:right w:val="single" w:sz="4" w:space="0" w:color="auto"/>
            </w:tcBorders>
            <w:hideMark/>
          </w:tcPr>
          <w:p w14:paraId="6787BC98" w14:textId="525297AE" w:rsidR="00DB63BF" w:rsidRPr="003927C6" w:rsidRDefault="00450694">
            <w:pPr>
              <w:spacing w:line="276" w:lineRule="auto"/>
              <w:rPr>
                <w:rFonts w:ascii="Garamond" w:hAnsi="Garamond"/>
                <w:color w:val="000000"/>
                <w:sz w:val="24"/>
                <w:szCs w:val="24"/>
              </w:rPr>
            </w:pPr>
            <w:r w:rsidRPr="003927C6">
              <w:rPr>
                <w:rFonts w:ascii="Garamond" w:hAnsi="Garamond"/>
                <w:color w:val="000000"/>
                <w:sz w:val="24"/>
                <w:szCs w:val="24"/>
              </w:rPr>
              <w:t>18. srpna 2026</w:t>
            </w:r>
          </w:p>
        </w:tc>
        <w:tc>
          <w:tcPr>
            <w:tcW w:w="0" w:type="auto"/>
            <w:vMerge/>
            <w:tcBorders>
              <w:top w:val="nil"/>
              <w:left w:val="single" w:sz="4" w:space="0" w:color="auto"/>
              <w:bottom w:val="nil"/>
              <w:right w:val="nil"/>
            </w:tcBorders>
            <w:vAlign w:val="center"/>
            <w:hideMark/>
          </w:tcPr>
          <w:p w14:paraId="5D5AF61F" w14:textId="77777777" w:rsidR="00DB63BF" w:rsidRPr="003927C6" w:rsidRDefault="00DB63BF">
            <w:pPr>
              <w:overflowPunct/>
              <w:autoSpaceDE/>
              <w:autoSpaceDN/>
              <w:adjustRightInd/>
              <w:rPr>
                <w:rFonts w:ascii="Garamond" w:hAnsi="Garamond"/>
                <w:color w:val="000000"/>
                <w:sz w:val="24"/>
                <w:szCs w:val="24"/>
              </w:rPr>
            </w:pPr>
          </w:p>
        </w:tc>
      </w:tr>
    </w:tbl>
    <w:p w14:paraId="0BB5CD6D" w14:textId="77777777" w:rsidR="00DB63BF" w:rsidRPr="003927C6" w:rsidRDefault="00DB63BF" w:rsidP="00DB63BF">
      <w:pPr>
        <w:spacing w:after="480"/>
        <w:rPr>
          <w:rFonts w:ascii="Garamond" w:hAnsi="Garamond"/>
          <w:color w:val="000000"/>
          <w:sz w:val="24"/>
          <w:szCs w:val="24"/>
        </w:rPr>
      </w:pPr>
    </w:p>
    <w:p w14:paraId="29A34659" w14:textId="77777777" w:rsidR="00450694" w:rsidRPr="003927C6" w:rsidRDefault="00450694" w:rsidP="00450694">
      <w:pPr>
        <w:jc w:val="both"/>
        <w:rPr>
          <w:rFonts w:ascii="Garamond" w:hAnsi="Garamond"/>
          <w:b/>
          <w:color w:val="000000"/>
          <w:sz w:val="24"/>
          <w:szCs w:val="24"/>
        </w:rPr>
      </w:pPr>
      <w:r w:rsidRPr="003927C6">
        <w:rPr>
          <w:rFonts w:ascii="Garamond" w:hAnsi="Garamond"/>
          <w:b/>
          <w:color w:val="000000"/>
          <w:sz w:val="24"/>
          <w:szCs w:val="24"/>
        </w:rPr>
        <w:t>Žádost o poskytnutí informace dle zákona č. 106/1999 Sb., o svobodném přístupu k informacím</w:t>
      </w:r>
      <w:r w:rsidRPr="003927C6">
        <w:rPr>
          <w:rFonts w:ascii="Garamond" w:hAnsi="Garamond"/>
          <w:b/>
          <w:color w:val="000000"/>
          <w:sz w:val="24"/>
          <w:szCs w:val="24"/>
        </w:rPr>
        <w:tab/>
      </w:r>
    </w:p>
    <w:p w14:paraId="77CE8092" w14:textId="77777777" w:rsidR="00450694" w:rsidRPr="003927C6" w:rsidRDefault="00450694" w:rsidP="00450694">
      <w:pPr>
        <w:rPr>
          <w:rFonts w:ascii="Garamond" w:hAnsi="Garamond"/>
          <w:color w:val="000000"/>
          <w:sz w:val="36"/>
          <w:szCs w:val="36"/>
        </w:rPr>
      </w:pPr>
    </w:p>
    <w:p w14:paraId="482762BD" w14:textId="77777777" w:rsidR="00450694" w:rsidRPr="003927C6" w:rsidRDefault="00450694" w:rsidP="00450694">
      <w:pPr>
        <w:rPr>
          <w:rFonts w:ascii="Garamond" w:hAnsi="Garamond"/>
          <w:color w:val="000000"/>
          <w:sz w:val="36"/>
          <w:szCs w:val="36"/>
        </w:rPr>
      </w:pPr>
    </w:p>
    <w:p w14:paraId="2A03D6AF" w14:textId="6E8F1CF2" w:rsidR="00450694" w:rsidRPr="003927C6" w:rsidRDefault="00450694" w:rsidP="00450694">
      <w:pPr>
        <w:spacing w:after="120"/>
        <w:rPr>
          <w:rFonts w:ascii="Garamond" w:hAnsi="Garamond"/>
          <w:color w:val="000000"/>
          <w:sz w:val="24"/>
          <w:szCs w:val="24"/>
        </w:rPr>
      </w:pPr>
      <w:r w:rsidRPr="003927C6">
        <w:rPr>
          <w:rFonts w:ascii="Garamond" w:hAnsi="Garamond"/>
          <w:color w:val="000000"/>
          <w:sz w:val="24"/>
          <w:szCs w:val="24"/>
        </w:rPr>
        <w:t>Vážen</w:t>
      </w:r>
      <w:r w:rsidR="00444C94" w:rsidRPr="003927C6">
        <w:rPr>
          <w:rFonts w:ascii="Garamond" w:hAnsi="Garamond"/>
          <w:color w:val="000000"/>
          <w:sz w:val="24"/>
          <w:szCs w:val="24"/>
        </w:rPr>
        <w:t>í</w:t>
      </w:r>
      <w:r w:rsidRPr="003927C6">
        <w:rPr>
          <w:rFonts w:ascii="Garamond" w:hAnsi="Garamond"/>
          <w:color w:val="000000"/>
          <w:sz w:val="24"/>
          <w:szCs w:val="24"/>
        </w:rPr>
        <w:t>,</w:t>
      </w:r>
    </w:p>
    <w:p w14:paraId="704FD23C" w14:textId="77777777" w:rsidR="00450694" w:rsidRPr="003927C6" w:rsidRDefault="00450694" w:rsidP="00450694">
      <w:pPr>
        <w:spacing w:after="120"/>
        <w:rPr>
          <w:rFonts w:ascii="Garamond" w:hAnsi="Garamond"/>
          <w:color w:val="000000"/>
          <w:sz w:val="24"/>
          <w:szCs w:val="24"/>
        </w:rPr>
      </w:pPr>
    </w:p>
    <w:p w14:paraId="41413FC2" w14:textId="40224F43" w:rsidR="00450694" w:rsidRPr="003927C6" w:rsidRDefault="00450694" w:rsidP="00450694">
      <w:pPr>
        <w:spacing w:after="120"/>
        <w:jc w:val="both"/>
        <w:rPr>
          <w:rFonts w:ascii="Garamond" w:hAnsi="Garamond"/>
          <w:color w:val="000000"/>
          <w:sz w:val="24"/>
          <w:szCs w:val="24"/>
        </w:rPr>
      </w:pPr>
      <w:r w:rsidRPr="003927C6">
        <w:rPr>
          <w:rFonts w:ascii="Garamond" w:hAnsi="Garamond"/>
          <w:color w:val="000000"/>
          <w:sz w:val="24"/>
          <w:szCs w:val="24"/>
        </w:rPr>
        <w:t xml:space="preserve">k Vaší žádosti o poskytnutí informací dle zákona č. 106/1999 Sb. ze dne </w:t>
      </w:r>
      <w:r w:rsidR="00444C94" w:rsidRPr="003927C6">
        <w:rPr>
          <w:rFonts w:ascii="Garamond" w:hAnsi="Garamond"/>
          <w:color w:val="000000"/>
          <w:sz w:val="24"/>
          <w:szCs w:val="24"/>
        </w:rPr>
        <w:t>6.8.2026</w:t>
      </w:r>
      <w:r w:rsidRPr="003927C6">
        <w:rPr>
          <w:rFonts w:ascii="Garamond" w:hAnsi="Garamond"/>
          <w:color w:val="000000"/>
          <w:sz w:val="24"/>
          <w:szCs w:val="24"/>
        </w:rPr>
        <w:t>, a to:</w:t>
      </w:r>
    </w:p>
    <w:p w14:paraId="7F776257" w14:textId="1F72E2C9" w:rsidR="00F60A20" w:rsidRPr="003927C6" w:rsidRDefault="00F60A20" w:rsidP="00F60A20">
      <w:pPr>
        <w:jc w:val="both"/>
        <w:rPr>
          <w:rFonts w:ascii="Garamond" w:hAnsi="Garamond"/>
          <w:i/>
          <w:iCs/>
          <w:sz w:val="24"/>
          <w:szCs w:val="24"/>
        </w:rPr>
      </w:pPr>
      <w:r w:rsidRPr="003927C6">
        <w:rPr>
          <w:rFonts w:ascii="Garamond" w:hAnsi="Garamond"/>
          <w:i/>
          <w:iCs/>
          <w:sz w:val="24"/>
          <w:szCs w:val="24"/>
        </w:rPr>
        <w:t xml:space="preserve">poskytnutí anonymizovaných pravomocných </w:t>
      </w:r>
      <w:r w:rsidRPr="003927C6">
        <w:rPr>
          <w:rFonts w:ascii="Garamond" w:hAnsi="Garamond"/>
          <w:b/>
          <w:bCs/>
          <w:i/>
          <w:iCs/>
          <w:sz w:val="24"/>
          <w:szCs w:val="24"/>
        </w:rPr>
        <w:t>trestních</w:t>
      </w:r>
      <w:r w:rsidRPr="003927C6">
        <w:rPr>
          <w:rFonts w:ascii="Garamond" w:hAnsi="Garamond"/>
          <w:i/>
          <w:iCs/>
          <w:sz w:val="24"/>
          <w:szCs w:val="24"/>
        </w:rPr>
        <w:t xml:space="preserve"> rozhodnutí, která byla vydána v letech </w:t>
      </w:r>
      <w:r w:rsidRPr="003927C6">
        <w:rPr>
          <w:rFonts w:ascii="Garamond" w:hAnsi="Garamond"/>
          <w:b/>
          <w:bCs/>
          <w:i/>
          <w:iCs/>
          <w:sz w:val="24"/>
          <w:szCs w:val="24"/>
        </w:rPr>
        <w:t>2024 až 2026</w:t>
      </w:r>
      <w:r w:rsidRPr="003927C6">
        <w:rPr>
          <w:rFonts w:ascii="Garamond" w:hAnsi="Garamond"/>
          <w:i/>
          <w:iCs/>
          <w:sz w:val="24"/>
          <w:szCs w:val="24"/>
        </w:rPr>
        <w:t xml:space="preserve"> a jimiž:</w:t>
      </w:r>
    </w:p>
    <w:p w14:paraId="22049174" w14:textId="77777777" w:rsidR="00F60A20" w:rsidRPr="003927C6" w:rsidRDefault="00F60A20" w:rsidP="00F60A20">
      <w:pPr>
        <w:numPr>
          <w:ilvl w:val="0"/>
          <w:numId w:val="3"/>
        </w:numPr>
        <w:overflowPunct/>
        <w:autoSpaceDE/>
        <w:autoSpaceDN/>
        <w:adjustRightInd/>
        <w:spacing w:after="120" w:line="276" w:lineRule="auto"/>
        <w:jc w:val="both"/>
        <w:textAlignment w:val="auto"/>
        <w:rPr>
          <w:rFonts w:ascii="Garamond" w:hAnsi="Garamond"/>
          <w:i/>
          <w:iCs/>
          <w:sz w:val="24"/>
          <w:szCs w:val="24"/>
        </w:rPr>
      </w:pPr>
      <w:r w:rsidRPr="003927C6">
        <w:rPr>
          <w:rFonts w:ascii="Garamond" w:hAnsi="Garamond"/>
          <w:i/>
          <w:iCs/>
          <w:sz w:val="24"/>
          <w:szCs w:val="24"/>
        </w:rPr>
        <w:t xml:space="preserve">došlo k odsouzení obviněného za </w:t>
      </w:r>
      <w:r w:rsidRPr="003927C6">
        <w:rPr>
          <w:rFonts w:ascii="Garamond" w:hAnsi="Garamond"/>
          <w:b/>
          <w:bCs/>
          <w:i/>
          <w:iCs/>
          <w:sz w:val="24"/>
          <w:szCs w:val="24"/>
        </w:rPr>
        <w:t xml:space="preserve">některý z trestných činů proti lidské důstojnosti v sexuální oblasti </w:t>
      </w:r>
      <w:r w:rsidRPr="003927C6">
        <w:rPr>
          <w:rFonts w:ascii="Garamond" w:hAnsi="Garamond"/>
          <w:i/>
          <w:iCs/>
          <w:sz w:val="24"/>
          <w:szCs w:val="24"/>
        </w:rPr>
        <w:t xml:space="preserve">(hlava III část druhá trestního zákoníku) a poškozenému byla v rámci adhezního řízení přiznána na náhradě nemajetkové újmy částka </w:t>
      </w:r>
      <w:r w:rsidRPr="003927C6">
        <w:rPr>
          <w:rFonts w:ascii="Garamond" w:hAnsi="Garamond"/>
          <w:b/>
          <w:bCs/>
          <w:i/>
          <w:iCs/>
          <w:sz w:val="24"/>
          <w:szCs w:val="24"/>
        </w:rPr>
        <w:t>minimálně 500 000 Kč</w:t>
      </w:r>
      <w:r w:rsidRPr="003927C6">
        <w:rPr>
          <w:rFonts w:ascii="Garamond" w:hAnsi="Garamond"/>
          <w:i/>
          <w:iCs/>
          <w:sz w:val="24"/>
          <w:szCs w:val="24"/>
        </w:rPr>
        <w:t>, nebo</w:t>
      </w:r>
    </w:p>
    <w:p w14:paraId="244CCDB5" w14:textId="7699ADC7" w:rsidR="00F60A20" w:rsidRPr="003927C6" w:rsidRDefault="00F60A20" w:rsidP="00F60A20">
      <w:pPr>
        <w:numPr>
          <w:ilvl w:val="0"/>
          <w:numId w:val="3"/>
        </w:numPr>
        <w:overflowPunct/>
        <w:autoSpaceDE/>
        <w:autoSpaceDN/>
        <w:adjustRightInd/>
        <w:spacing w:after="120" w:line="276" w:lineRule="auto"/>
        <w:jc w:val="both"/>
        <w:textAlignment w:val="auto"/>
        <w:rPr>
          <w:rFonts w:ascii="Garamond" w:hAnsi="Garamond"/>
          <w:i/>
          <w:iCs/>
          <w:sz w:val="24"/>
          <w:szCs w:val="24"/>
        </w:rPr>
      </w:pPr>
      <w:r w:rsidRPr="003927C6">
        <w:rPr>
          <w:rFonts w:ascii="Garamond" w:hAnsi="Garamond"/>
          <w:i/>
          <w:iCs/>
          <w:sz w:val="24"/>
          <w:szCs w:val="24"/>
        </w:rPr>
        <w:t xml:space="preserve">došlo k odsouzení obviněného za trestný čin </w:t>
      </w:r>
      <w:r w:rsidRPr="003927C6">
        <w:rPr>
          <w:rFonts w:ascii="Garamond" w:hAnsi="Garamond"/>
          <w:b/>
          <w:bCs/>
          <w:i/>
          <w:iCs/>
          <w:sz w:val="24"/>
          <w:szCs w:val="24"/>
        </w:rPr>
        <w:t>týrání svěřené osoby</w:t>
      </w:r>
      <w:r w:rsidRPr="003927C6">
        <w:rPr>
          <w:rFonts w:ascii="Garamond" w:hAnsi="Garamond"/>
          <w:i/>
          <w:iCs/>
          <w:sz w:val="24"/>
          <w:szCs w:val="24"/>
        </w:rPr>
        <w:t xml:space="preserve"> (§ 198 trestního zákoníku) nebo </w:t>
      </w:r>
      <w:r w:rsidRPr="003927C6">
        <w:rPr>
          <w:rFonts w:ascii="Garamond" w:hAnsi="Garamond"/>
          <w:b/>
          <w:bCs/>
          <w:i/>
          <w:iCs/>
          <w:sz w:val="24"/>
          <w:szCs w:val="24"/>
        </w:rPr>
        <w:t>týrání osoby žijící ve společném obydlí</w:t>
      </w:r>
      <w:r w:rsidRPr="003927C6">
        <w:rPr>
          <w:rFonts w:ascii="Garamond" w:hAnsi="Garamond"/>
          <w:i/>
          <w:iCs/>
          <w:sz w:val="24"/>
          <w:szCs w:val="24"/>
        </w:rPr>
        <w:t xml:space="preserve"> (§ 199 trestního zákoníku) a poškozenému byla v rámci adhezního řízení přiznána na náhradě nemajetkové újmy částka </w:t>
      </w:r>
      <w:r w:rsidRPr="003927C6">
        <w:rPr>
          <w:rFonts w:ascii="Garamond" w:hAnsi="Garamond"/>
          <w:b/>
          <w:bCs/>
          <w:i/>
          <w:iCs/>
          <w:sz w:val="24"/>
          <w:szCs w:val="24"/>
        </w:rPr>
        <w:t>alespoň 250 000 Kč</w:t>
      </w:r>
      <w:r w:rsidRPr="003927C6">
        <w:rPr>
          <w:rFonts w:ascii="Garamond" w:hAnsi="Garamond"/>
          <w:i/>
          <w:iCs/>
          <w:sz w:val="24"/>
          <w:szCs w:val="24"/>
        </w:rPr>
        <w:t>,</w:t>
      </w:r>
    </w:p>
    <w:p w14:paraId="3459E686" w14:textId="19FEDBE2" w:rsidR="00450694" w:rsidRPr="003927C6" w:rsidRDefault="00F60A20" w:rsidP="00F60A20">
      <w:pPr>
        <w:pStyle w:val="Default"/>
        <w:spacing w:after="120"/>
        <w:jc w:val="both"/>
        <w:rPr>
          <w:rFonts w:ascii="Garamond" w:hAnsi="Garamond"/>
          <w:i/>
          <w:iCs/>
        </w:rPr>
      </w:pPr>
      <w:r w:rsidRPr="003927C6">
        <w:rPr>
          <w:rFonts w:ascii="Garamond" w:hAnsi="Garamond"/>
          <w:i/>
          <w:iCs/>
        </w:rPr>
        <w:t xml:space="preserve">dále poskytnutí anonymizovaných </w:t>
      </w:r>
      <w:r w:rsidRPr="003927C6">
        <w:rPr>
          <w:rFonts w:ascii="Garamond" w:hAnsi="Garamond"/>
          <w:b/>
          <w:bCs/>
          <w:i/>
          <w:iCs/>
        </w:rPr>
        <w:t xml:space="preserve">civilních </w:t>
      </w:r>
      <w:r w:rsidRPr="003927C6">
        <w:rPr>
          <w:rFonts w:ascii="Garamond" w:hAnsi="Garamond"/>
          <w:i/>
          <w:iCs/>
        </w:rPr>
        <w:t xml:space="preserve">rozhodnutí, která byla vydána v letech </w:t>
      </w:r>
      <w:r w:rsidRPr="003927C6">
        <w:rPr>
          <w:rFonts w:ascii="Garamond" w:hAnsi="Garamond"/>
          <w:b/>
          <w:bCs/>
          <w:i/>
          <w:iCs/>
        </w:rPr>
        <w:t>2024 až 2026</w:t>
      </w:r>
      <w:r w:rsidRPr="003927C6">
        <w:rPr>
          <w:rFonts w:ascii="Garamond" w:hAnsi="Garamond"/>
          <w:i/>
          <w:iCs/>
        </w:rPr>
        <w:t xml:space="preserve"> a jimiž v návaznosti na předchozí odsuzující rozsudek trestního soudu za některý z trestných činů proti lidské důstojnosti v sexuální oblasti (hlava III část druhá trestního zákoníku) nebo trestný čin týrání svěřené osoby (§ 198 trestního zákoníku) nebo týrání osoby žijící ve společném obydlí (§ 199) trestního zákoníku, byla původnímu poškozenému (žalobci) přiznána náhrada nemajetkové újmy způsobené takovým trestným činem, kterou požadoval vůči odsouzenému (žalovanému) v civilním řízení,</w:t>
      </w:r>
    </w:p>
    <w:p w14:paraId="77ED83A2" w14:textId="77777777" w:rsidR="00450694" w:rsidRPr="003927C6" w:rsidRDefault="00450694" w:rsidP="00450694">
      <w:pPr>
        <w:spacing w:after="120"/>
        <w:jc w:val="both"/>
        <w:rPr>
          <w:rFonts w:ascii="Garamond" w:hAnsi="Garamond"/>
          <w:color w:val="000000"/>
          <w:sz w:val="24"/>
          <w:szCs w:val="24"/>
        </w:rPr>
      </w:pPr>
      <w:r w:rsidRPr="003927C6">
        <w:rPr>
          <w:rFonts w:ascii="Garamond" w:hAnsi="Garamond"/>
          <w:color w:val="000000"/>
          <w:sz w:val="24"/>
          <w:szCs w:val="24"/>
        </w:rPr>
        <w:t xml:space="preserve">sděluji, že lustrací v informačním systému ISAS ani dotazem na soudce zdejšího soudu nebylo zjištěno žádné rozhodnutí vyhovující podmínkám uvedeným v žádosti. </w:t>
      </w:r>
    </w:p>
    <w:p w14:paraId="6DDFDFB3" w14:textId="77777777" w:rsidR="00450694" w:rsidRPr="003927C6" w:rsidRDefault="00450694" w:rsidP="00450694">
      <w:pPr>
        <w:spacing w:after="120"/>
        <w:jc w:val="both"/>
        <w:rPr>
          <w:rFonts w:ascii="Garamond" w:hAnsi="Garamond"/>
          <w:color w:val="000000"/>
          <w:sz w:val="24"/>
          <w:szCs w:val="24"/>
        </w:rPr>
      </w:pPr>
    </w:p>
    <w:p w14:paraId="4095CDFD" w14:textId="77777777" w:rsidR="00450694" w:rsidRPr="003927C6" w:rsidRDefault="00450694" w:rsidP="00450694">
      <w:pPr>
        <w:spacing w:after="120"/>
        <w:jc w:val="both"/>
        <w:rPr>
          <w:rFonts w:ascii="Garamond" w:hAnsi="Garamond"/>
          <w:color w:val="000000"/>
          <w:sz w:val="24"/>
          <w:szCs w:val="24"/>
        </w:rPr>
      </w:pPr>
      <w:r w:rsidRPr="003927C6">
        <w:rPr>
          <w:rFonts w:ascii="Garamond" w:hAnsi="Garamond"/>
          <w:color w:val="000000"/>
          <w:sz w:val="24"/>
          <w:szCs w:val="24"/>
        </w:rPr>
        <w:t>S pozdravem</w:t>
      </w:r>
    </w:p>
    <w:p w14:paraId="4E0C3568" w14:textId="77777777" w:rsidR="00450694" w:rsidRPr="003927C6" w:rsidRDefault="00450694" w:rsidP="00450694">
      <w:pPr>
        <w:spacing w:after="120"/>
        <w:jc w:val="both"/>
        <w:rPr>
          <w:rFonts w:ascii="Garamond" w:hAnsi="Garamond"/>
          <w:color w:val="000000"/>
          <w:sz w:val="24"/>
          <w:szCs w:val="24"/>
        </w:rPr>
      </w:pPr>
    </w:p>
    <w:p w14:paraId="4569B019" w14:textId="77777777" w:rsidR="00450694" w:rsidRPr="003927C6" w:rsidRDefault="00450694" w:rsidP="00450694">
      <w:pPr>
        <w:spacing w:after="120"/>
        <w:jc w:val="both"/>
        <w:rPr>
          <w:rFonts w:ascii="Garamond" w:hAnsi="Garamond"/>
          <w:color w:val="000000"/>
          <w:sz w:val="24"/>
          <w:szCs w:val="24"/>
        </w:rPr>
      </w:pPr>
      <w:r w:rsidRPr="003927C6">
        <w:rPr>
          <w:rFonts w:ascii="Garamond" w:hAnsi="Garamond"/>
          <w:color w:val="000000"/>
          <w:sz w:val="24"/>
          <w:szCs w:val="24"/>
        </w:rPr>
        <w:t>Mgr. Marie Jelínková, v.r.</w:t>
      </w:r>
    </w:p>
    <w:p w14:paraId="7A75FC54" w14:textId="3812768D" w:rsidR="004B1F7D" w:rsidRPr="003927C6" w:rsidRDefault="00450694" w:rsidP="00D737DD">
      <w:pPr>
        <w:spacing w:after="120"/>
        <w:jc w:val="both"/>
        <w:rPr>
          <w:szCs w:val="22"/>
        </w:rPr>
      </w:pPr>
      <w:r w:rsidRPr="003927C6">
        <w:rPr>
          <w:rFonts w:ascii="Garamond" w:hAnsi="Garamond"/>
          <w:color w:val="000000"/>
          <w:sz w:val="24"/>
          <w:szCs w:val="24"/>
        </w:rPr>
        <w:t>předsedkyně Okresního soudu v Příbrami</w:t>
      </w:r>
    </w:p>
    <w:sectPr w:rsidR="004B1F7D" w:rsidRPr="003927C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A5CA4" w14:textId="77777777" w:rsidR="00BB259B" w:rsidRDefault="00BB259B" w:rsidP="00DB63BF">
      <w:r>
        <w:separator/>
      </w:r>
    </w:p>
  </w:endnote>
  <w:endnote w:type="continuationSeparator" w:id="0">
    <w:p w14:paraId="5B644F19" w14:textId="77777777" w:rsidR="00BB259B" w:rsidRDefault="00BB259B" w:rsidP="00DB6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8070000" w:usb2="00000010" w:usb3="00000000" w:csb0="00020001"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30AF" w14:textId="77777777" w:rsidR="00D737DD" w:rsidRDefault="00D737D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B1D6" w14:textId="712C6A7F" w:rsidR="00D737DD" w:rsidRPr="00D737DD" w:rsidRDefault="00D737DD">
    <w:pPr>
      <w:pStyle w:val="Zpat"/>
      <w:rPr>
        <w:rFonts w:ascii="Garamond" w:hAnsi="Garamond"/>
        <w:sz w:val="22"/>
        <w:szCs w:val="22"/>
      </w:rPr>
    </w:pPr>
    <w:r>
      <w:rPr>
        <w:rFonts w:ascii="Garamond" w:hAnsi="Garamond"/>
        <w:sz w:val="22"/>
        <w:szCs w:val="22"/>
      </w:rPr>
      <w:t>Za správnost vyhotovení: Bc. Dita Dvořáková</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1AFCD" w14:textId="77777777" w:rsidR="00D737DD" w:rsidRDefault="00D737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6889D" w14:textId="77777777" w:rsidR="00BB259B" w:rsidRDefault="00BB259B" w:rsidP="00DB63BF">
      <w:r>
        <w:separator/>
      </w:r>
    </w:p>
  </w:footnote>
  <w:footnote w:type="continuationSeparator" w:id="0">
    <w:p w14:paraId="51102812" w14:textId="77777777" w:rsidR="00BB259B" w:rsidRDefault="00BB259B" w:rsidP="00DB6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A87D" w14:textId="77777777" w:rsidR="00D737DD" w:rsidRDefault="00D737D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8E99" w14:textId="77777777" w:rsidR="00DB63BF" w:rsidRPr="00DB63BF" w:rsidRDefault="00DB63BF" w:rsidP="00DB63BF">
    <w:pPr>
      <w:pStyle w:val="Zhlav"/>
      <w:jc w:val="right"/>
      <w:rPr>
        <w:rFonts w:ascii="Garamond" w:hAnsi="Garamond"/>
        <w:sz w:val="24"/>
        <w:szCs w:val="24"/>
      </w:rPr>
    </w:pPr>
    <w:r w:rsidRPr="00DB63BF">
      <w:rPr>
        <w:rFonts w:ascii="Garamond" w:hAnsi="Garamond"/>
        <w:sz w:val="24"/>
        <w:szCs w:val="24"/>
      </w:rPr>
      <w:t>č. j. 17 Si 139/2026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1046B" w14:textId="77777777" w:rsidR="00D737DD" w:rsidRDefault="00D737D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1A6C"/>
    <w:multiLevelType w:val="hybridMultilevel"/>
    <w:tmpl w:val="FFFFFFF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63C24973"/>
    <w:multiLevelType w:val="hybridMultilevel"/>
    <w:tmpl w:val="C0A867C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65F817A0"/>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1796286745">
    <w:abstractNumId w:val="0"/>
  </w:num>
  <w:num w:numId="2" w16cid:durableId="205066165">
    <w:abstractNumId w:val="2"/>
  </w:num>
  <w:num w:numId="3" w16cid:durableId="666399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doNotTrackMoves/>
  <w:defaultTabStop w:val="708"/>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docVars>
    <w:docVar w:name="AUTOOPEN_SPUSTENO" w:val="T"/>
    <w:docVar w:name="DB_ID_DOK" w:val="pb_hpapspravni 2026/08/18 10:48:32"/>
    <w:docVar w:name="DOKUMENT_ADRESAR_FS" w:val="C:\TMP\DB"/>
    <w:docVar w:name="DOKUMENT_AUTOMATICKE_UKLADANI" w:val="ANO"/>
    <w:docVar w:name="DOKUMENT_PERIODA_UKLADANI" w:val="10"/>
    <w:docVar w:name="DOKUMENT_ULOZIT_JAKO_DOCX" w:val="ANO"/>
    <w:docVar w:name="DOKUMENT_ULOZIT_JAKO_PDF" w:val="NE"/>
    <w:docVar w:name="ODD_POLI" w:val="`"/>
    <w:docVar w:name="ODD_ZAZNAMU" w:val="^"/>
    <w:docVar w:name="PODMINKA" w:val="(A.cislo_senatu  = 17 AND A.druh_vec  = 'SI' AND A.bc_vec  = 139 AND A.rocnik  = 2026)"/>
    <w:docVar w:name="SOUBOR_DOC" w:val="C:\TMP\"/>
    <w:docVar w:name="SOUBOR_DOC_LOK" w:val="C:\TMP"/>
    <w:docVar w:name="TYP_SOUBORU" w:val="RTF"/>
    <w:docVar w:name="WINDOW_NAME" w:val="Dokumenty"/>
  </w:docVars>
  <w:rsids>
    <w:rsidRoot w:val="004B1F7D"/>
    <w:rsid w:val="00074E69"/>
    <w:rsid w:val="00090409"/>
    <w:rsid w:val="000A5097"/>
    <w:rsid w:val="001267BB"/>
    <w:rsid w:val="001526DA"/>
    <w:rsid w:val="003927C6"/>
    <w:rsid w:val="003A75C5"/>
    <w:rsid w:val="00444C94"/>
    <w:rsid w:val="00450694"/>
    <w:rsid w:val="004B1F7D"/>
    <w:rsid w:val="00892345"/>
    <w:rsid w:val="008A7665"/>
    <w:rsid w:val="008A7E6A"/>
    <w:rsid w:val="008E7C8C"/>
    <w:rsid w:val="00B571B3"/>
    <w:rsid w:val="00BB259B"/>
    <w:rsid w:val="00BC3724"/>
    <w:rsid w:val="00D3356E"/>
    <w:rsid w:val="00D737DD"/>
    <w:rsid w:val="00DB63BF"/>
    <w:rsid w:val="00DD11CE"/>
    <w:rsid w:val="00EF1871"/>
    <w:rsid w:val="00F24D86"/>
    <w:rsid w:val="00F60A20"/>
    <w:rsid w:val="00FA0C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745AD9"/>
  <w14:defaultImageDpi w14:val="0"/>
  <w15:docId w15:val="{4BE9A4E7-DB35-408B-A834-D0B47E505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qFormat="1"/>
    <w:lsdException w:name="Normal (Web)"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overflowPunct w:val="0"/>
      <w:autoSpaceDE w:val="0"/>
      <w:autoSpaceDN w:val="0"/>
      <w:adjustRightInd w:val="0"/>
      <w:spacing w:after="0" w:line="240" w:lineRule="auto"/>
      <w:textAlignment w:val="baseline"/>
    </w:pPr>
    <w:rPr>
      <w:rFonts w:ascii="Times New Roman" w:hAnsi="Times New Roman"/>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locked/>
    <w:rPr>
      <w:rFonts w:ascii="Times New Roman" w:hAnsi="Times New Roman" w:cs="Times New Roman"/>
      <w:sz w:val="20"/>
      <w:szCs w:val="20"/>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locked/>
    <w:rPr>
      <w:rFonts w:ascii="Times New Roman" w:hAnsi="Times New Roman" w:cs="Times New Roman"/>
      <w:sz w:val="20"/>
      <w:szCs w:val="20"/>
    </w:rPr>
  </w:style>
  <w:style w:type="character" w:styleId="Zdraznn">
    <w:name w:val="Emphasis"/>
    <w:basedOn w:val="Standardnpsmoodstavce"/>
    <w:uiPriority w:val="99"/>
    <w:qFormat/>
    <w:rPr>
      <w:rFonts w:cs="Times New Roman"/>
      <w:i/>
      <w:iCs/>
    </w:rPr>
  </w:style>
  <w:style w:type="paragraph" w:styleId="Normlnweb">
    <w:name w:val="Normal (Web)"/>
    <w:basedOn w:val="Normln"/>
    <w:uiPriority w:val="99"/>
    <w:pPr>
      <w:overflowPunct/>
      <w:autoSpaceDE/>
      <w:autoSpaceDN/>
      <w:adjustRightInd/>
      <w:spacing w:before="100" w:beforeAutospacing="1" w:after="100" w:afterAutospacing="1"/>
      <w:textAlignment w:val="auto"/>
    </w:pPr>
    <w:rPr>
      <w:rFonts w:ascii="Arial Unicode MS" w:eastAsia="Times New Roman" w:hAnsi="Arial Unicode MS" w:cs="Arial Unicode MS"/>
      <w:sz w:val="24"/>
      <w:szCs w:val="24"/>
    </w:rPr>
  </w:style>
  <w:style w:type="paragraph" w:customStyle="1" w:styleId="Default">
    <w:name w:val="Default"/>
    <w:rsid w:val="00450694"/>
    <w:pPr>
      <w:autoSpaceDE w:val="0"/>
      <w:autoSpaceDN w:val="0"/>
      <w:adjustRightInd w:val="0"/>
      <w:spacing w:after="0" w:line="240" w:lineRule="auto"/>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1474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is.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is.dot</Template>
  <TotalTime>86</TotalTime>
  <Pages>1</Pages>
  <Words>283</Words>
  <Characters>1674</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OKRESNÍ SOUD V PŘÍBRAMI</vt:lpstr>
    </vt:vector>
  </TitlesOfParts>
  <Company>CCA Systems a.s.</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OKRESNÍ SOUD V PŘÍBRAMI</dc:title>
  <dc:subject/>
  <dc:creator>neznámý</dc:creator>
  <cp:keywords/>
  <dc:description/>
  <cp:lastModifiedBy>Dvořáková Dita</cp:lastModifiedBy>
  <cp:revision>5</cp:revision>
  <cp:lastPrinted>2026-08-19T11:56:00Z</cp:lastPrinted>
  <dcterms:created xsi:type="dcterms:W3CDTF">2026-08-18T10:18:00Z</dcterms:created>
  <dcterms:modified xsi:type="dcterms:W3CDTF">2026-08-20T10:28:00Z</dcterms:modified>
</cp:coreProperties>
</file>