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6B13E6">
        <w:rPr>
          <w:rFonts w:ascii="Garamond" w:hAnsi="Garamond"/>
          <w:sz w:val="24"/>
          <w:szCs w:val="24"/>
        </w:rPr>
        <w:t>165/2024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2F533E">
        <w:rPr>
          <w:rFonts w:ascii="Garamond" w:hAnsi="Garamond"/>
          <w:b/>
          <w:sz w:val="40"/>
          <w:szCs w:val="24"/>
        </w:rPr>
        <w:t>1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6B13E6">
        <w:rPr>
          <w:rFonts w:ascii="Garamond" w:hAnsi="Garamond"/>
          <w:b/>
          <w:sz w:val="40"/>
          <w:szCs w:val="24"/>
        </w:rPr>
        <w:t>4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857DC2">
        <w:rPr>
          <w:rFonts w:ascii="Garamond" w:hAnsi="Garamond"/>
          <w:b/>
          <w:sz w:val="24"/>
          <w:szCs w:val="24"/>
        </w:rPr>
        <w:t>1. 2. 2024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857DC2">
        <w:rPr>
          <w:rFonts w:ascii="Garamond" w:hAnsi="Garamond"/>
          <w:sz w:val="24"/>
          <w:szCs w:val="24"/>
        </w:rPr>
        <w:t>4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F29FA" w:rsidRPr="00814B0C" w:rsidRDefault="00814B0C" w:rsidP="00814B0C">
      <w:pPr>
        <w:spacing w:after="240" w:line="240" w:lineRule="auto"/>
        <w:jc w:val="both"/>
        <w:rPr>
          <w:rFonts w:ascii="Garamond" w:hAnsi="Garamond"/>
          <w:b/>
          <w:sz w:val="24"/>
          <w:szCs w:val="24"/>
        </w:rPr>
      </w:pPr>
      <w:r w:rsidRPr="00814B0C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2F533E">
        <w:rPr>
          <w:rFonts w:ascii="Garamond" w:hAnsi="Garamond"/>
          <w:b/>
          <w:sz w:val="24"/>
          <w:szCs w:val="24"/>
        </w:rPr>
        <w:t>Trestn</w:t>
      </w:r>
      <w:r w:rsidR="009278B5">
        <w:rPr>
          <w:rFonts w:ascii="Garamond" w:hAnsi="Garamond"/>
          <w:b/>
          <w:sz w:val="24"/>
          <w:szCs w:val="24"/>
        </w:rPr>
        <w:t>í</w:t>
      </w:r>
      <w:r w:rsidR="00061235" w:rsidRPr="00814B0C">
        <w:rPr>
          <w:rFonts w:ascii="Garamond" w:hAnsi="Garamond"/>
          <w:b/>
          <w:sz w:val="24"/>
          <w:szCs w:val="24"/>
        </w:rPr>
        <w:t xml:space="preserve"> úsek</w:t>
      </w:r>
    </w:p>
    <w:p w:rsidR="004666A5" w:rsidRPr="00857DC2" w:rsidRDefault="00857DC2" w:rsidP="00857DC2">
      <w:pPr>
        <w:tabs>
          <w:tab w:val="left" w:pos="142"/>
        </w:tabs>
        <w:spacing w:before="240" w:after="0" w:line="240" w:lineRule="auto"/>
        <w:jc w:val="both"/>
        <w:rPr>
          <w:rFonts w:ascii="Garamond" w:hAnsi="Garamond"/>
          <w:sz w:val="24"/>
          <w:szCs w:val="24"/>
        </w:rPr>
      </w:pPr>
      <w:r w:rsidRPr="00857DC2">
        <w:rPr>
          <w:rFonts w:ascii="Garamond" w:hAnsi="Garamond"/>
          <w:sz w:val="24"/>
          <w:szCs w:val="24"/>
        </w:rPr>
        <w:t>Na straně 13 se v bodě 11 a 17 pravidel pro přidělování doplňuje zástup JUDr. Pavly Buriánové, Ph.D. Mgr. Pavel Sláma</w:t>
      </w:r>
      <w:r w:rsidR="001F1C62">
        <w:rPr>
          <w:rFonts w:ascii="Garamond" w:hAnsi="Garamond"/>
          <w:sz w:val="24"/>
          <w:szCs w:val="24"/>
        </w:rPr>
        <w:t xml:space="preserve"> a dále Mgr. Dana Kordíková, JUDr. Gabriela Siegelová, Mgr. Vít Kastl, Mgr. Emil Pešina, JUDr. Radoslav Krůšek.</w:t>
      </w:r>
    </w:p>
    <w:p w:rsidR="005B6D50" w:rsidRDefault="005B6D50" w:rsidP="005B6D50">
      <w:pPr>
        <w:rPr>
          <w:rFonts w:ascii="Garamond" w:hAnsi="Garamond"/>
          <w:sz w:val="24"/>
          <w:szCs w:val="24"/>
        </w:rPr>
      </w:pPr>
    </w:p>
    <w:p w:rsidR="005B6D50" w:rsidRDefault="005B6D50" w:rsidP="005B6D5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Občanskoprávní úsek – sporná řízení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48"/>
        <w:gridCol w:w="4349"/>
        <w:gridCol w:w="3570"/>
      </w:tblGrid>
      <w:tr w:rsidR="002C6C45" w:rsidRPr="0002051B" w:rsidTr="0055161E">
        <w:tc>
          <w:tcPr>
            <w:tcW w:w="1148" w:type="dxa"/>
          </w:tcPr>
          <w:p w:rsidR="002C6C45" w:rsidRPr="0002051B" w:rsidRDefault="002C6C45" w:rsidP="00DE0F4C">
            <w:pPr>
              <w:tabs>
                <w:tab w:val="left" w:pos="2835"/>
              </w:tabs>
              <w:rPr>
                <w:rFonts w:ascii="Garamond" w:hAnsi="Garamond"/>
                <w:b/>
                <w:sz w:val="24"/>
                <w:szCs w:val="24"/>
              </w:rPr>
            </w:pPr>
            <w:r w:rsidRPr="0002051B">
              <w:rPr>
                <w:rFonts w:ascii="Garamond" w:hAnsi="Garamond"/>
                <w:b/>
                <w:sz w:val="24"/>
                <w:szCs w:val="24"/>
              </w:rPr>
              <w:t>Soudní oddělení</w:t>
            </w:r>
          </w:p>
        </w:tc>
        <w:tc>
          <w:tcPr>
            <w:tcW w:w="4349" w:type="dxa"/>
          </w:tcPr>
          <w:p w:rsidR="002C6C45" w:rsidRPr="0002051B" w:rsidRDefault="002C6C45" w:rsidP="00DE0F4C">
            <w:pPr>
              <w:tabs>
                <w:tab w:val="left" w:pos="2835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Obor působnosti</w:t>
            </w:r>
          </w:p>
        </w:tc>
        <w:tc>
          <w:tcPr>
            <w:tcW w:w="3570" w:type="dxa"/>
          </w:tcPr>
          <w:p w:rsidR="002C6C45" w:rsidRPr="0002051B" w:rsidRDefault="0008061E" w:rsidP="00DE0F4C">
            <w:pPr>
              <w:tabs>
                <w:tab w:val="left" w:pos="2835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Soudce</w:t>
            </w:r>
            <w:r w:rsidR="002C6C45">
              <w:rPr>
                <w:rFonts w:ascii="Garamond" w:hAnsi="Garamond"/>
                <w:b/>
                <w:sz w:val="24"/>
                <w:szCs w:val="24"/>
              </w:rPr>
              <w:t>, soudkyně/zástupce, zástupkyně</w:t>
            </w:r>
          </w:p>
        </w:tc>
      </w:tr>
      <w:tr w:rsidR="0055161E" w:rsidRPr="0002051B" w:rsidTr="0055161E">
        <w:tc>
          <w:tcPr>
            <w:tcW w:w="1148" w:type="dxa"/>
          </w:tcPr>
          <w:p w:rsidR="0055161E" w:rsidRDefault="0055161E" w:rsidP="00DE0F4C">
            <w:pPr>
              <w:tabs>
                <w:tab w:val="left" w:pos="2835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 Cd</w:t>
            </w:r>
          </w:p>
        </w:tc>
        <w:tc>
          <w:tcPr>
            <w:tcW w:w="4349" w:type="dxa"/>
          </w:tcPr>
          <w:p w:rsidR="0055161E" w:rsidRDefault="0055161E" w:rsidP="0055161E">
            <w:pPr>
              <w:pStyle w:val="Odstavecseseznamem"/>
              <w:numPr>
                <w:ilvl w:val="0"/>
                <w:numId w:val="7"/>
              </w:numPr>
              <w:ind w:left="445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věci, které ze zákona přísluší soudci</w:t>
            </w:r>
          </w:p>
        </w:tc>
        <w:tc>
          <w:tcPr>
            <w:tcW w:w="3570" w:type="dxa"/>
          </w:tcPr>
          <w:p w:rsidR="0055161E" w:rsidRDefault="0055161E" w:rsidP="00DE0F4C">
            <w:pPr>
              <w:tabs>
                <w:tab w:val="left" w:pos="2835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František Sedláček</w:t>
            </w:r>
          </w:p>
          <w:p w:rsidR="0055161E" w:rsidRDefault="0055161E" w:rsidP="00DE0F4C">
            <w:pPr>
              <w:tabs>
                <w:tab w:val="left" w:pos="2835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Pavel Sláma</w:t>
            </w:r>
          </w:p>
          <w:p w:rsidR="0055161E" w:rsidRDefault="0055161E" w:rsidP="00DE0F4C">
            <w:pPr>
              <w:tabs>
                <w:tab w:val="left" w:pos="2835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  <w:p w:rsidR="0055161E" w:rsidRPr="0055161E" w:rsidRDefault="0055161E" w:rsidP="00DE0F4C">
            <w:pPr>
              <w:tabs>
                <w:tab w:val="left" w:pos="2835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zastupování vzájemné</w:t>
            </w:r>
          </w:p>
        </w:tc>
      </w:tr>
    </w:tbl>
    <w:p w:rsidR="001E1D5A" w:rsidRDefault="001E1D5A" w:rsidP="00CA4207">
      <w:pPr>
        <w:jc w:val="both"/>
        <w:rPr>
          <w:rFonts w:ascii="Garamond" w:hAnsi="Garamond"/>
          <w:b/>
          <w:sz w:val="24"/>
          <w:szCs w:val="24"/>
        </w:rPr>
      </w:pPr>
    </w:p>
    <w:p w:rsidR="0055161E" w:rsidRPr="00395F72" w:rsidRDefault="0055161E" w:rsidP="00CA4207">
      <w:pPr>
        <w:jc w:val="both"/>
        <w:rPr>
          <w:rFonts w:ascii="Garamond" w:hAnsi="Garamond"/>
          <w:b/>
          <w:sz w:val="24"/>
          <w:szCs w:val="24"/>
        </w:rPr>
      </w:pPr>
      <w:r w:rsidRPr="00395F72">
        <w:rPr>
          <w:rFonts w:ascii="Garamond" w:hAnsi="Garamond"/>
          <w:b/>
          <w:sz w:val="24"/>
          <w:szCs w:val="24"/>
        </w:rPr>
        <w:t>Pravidl</w:t>
      </w:r>
      <w:r w:rsidR="0008061E" w:rsidRPr="00395F72">
        <w:rPr>
          <w:rFonts w:ascii="Garamond" w:hAnsi="Garamond"/>
          <w:b/>
          <w:sz w:val="24"/>
          <w:szCs w:val="24"/>
        </w:rPr>
        <w:t>a</w:t>
      </w:r>
      <w:r w:rsidRPr="00395F72">
        <w:rPr>
          <w:rFonts w:ascii="Garamond" w:hAnsi="Garamond"/>
          <w:b/>
          <w:sz w:val="24"/>
          <w:szCs w:val="24"/>
        </w:rPr>
        <w:t xml:space="preserve"> pro přidělování</w:t>
      </w:r>
      <w:r w:rsidR="0008061E" w:rsidRPr="00395F72">
        <w:rPr>
          <w:rFonts w:ascii="Garamond" w:hAnsi="Garamond"/>
          <w:b/>
          <w:sz w:val="24"/>
          <w:szCs w:val="24"/>
        </w:rPr>
        <w:t xml:space="preserve"> věcí Cd</w:t>
      </w:r>
      <w:r w:rsidRPr="00395F72">
        <w:rPr>
          <w:rFonts w:ascii="Garamond" w:hAnsi="Garamond"/>
          <w:b/>
          <w:sz w:val="24"/>
          <w:szCs w:val="24"/>
        </w:rPr>
        <w:t>:</w:t>
      </w:r>
    </w:p>
    <w:p w:rsidR="0055161E" w:rsidRDefault="0055161E" w:rsidP="0055161E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Věci zapsané do rejstříku Cd budou přiděleny Bc. Gabriele Macalíkové (věci ve Věznicích Horní Slavkov a Kynšperk nad Ohří) a Jitce Šimkové (věci mimo věznici).</w:t>
      </w:r>
    </w:p>
    <w:p w:rsidR="0055161E" w:rsidRPr="0055161E" w:rsidRDefault="0008061E" w:rsidP="0055161E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případě, že vyšší soudní úřednice či soudní tajemnice </w:t>
      </w:r>
      <w:r w:rsidR="00395F72">
        <w:rPr>
          <w:rFonts w:ascii="Garamond" w:hAnsi="Garamond"/>
          <w:sz w:val="24"/>
          <w:szCs w:val="24"/>
        </w:rPr>
        <w:t xml:space="preserve">dospěje k závěru, že věc by měl vyřídit soudce, </w:t>
      </w:r>
      <w:r>
        <w:rPr>
          <w:rFonts w:ascii="Garamond" w:hAnsi="Garamond"/>
          <w:sz w:val="24"/>
          <w:szCs w:val="24"/>
        </w:rPr>
        <w:t xml:space="preserve">bude věc </w:t>
      </w:r>
      <w:r w:rsidR="00395F72">
        <w:rPr>
          <w:rFonts w:ascii="Garamond" w:hAnsi="Garamond"/>
          <w:sz w:val="24"/>
          <w:szCs w:val="24"/>
        </w:rPr>
        <w:t xml:space="preserve">na pokyn vyšší soudní úřednice či soudní tajemnice </w:t>
      </w:r>
      <w:r>
        <w:rPr>
          <w:rFonts w:ascii="Garamond" w:hAnsi="Garamond"/>
          <w:sz w:val="24"/>
          <w:szCs w:val="24"/>
        </w:rPr>
        <w:t xml:space="preserve">přidělena </w:t>
      </w:r>
      <w:r w:rsidR="00395F72">
        <w:rPr>
          <w:rFonts w:ascii="Garamond" w:hAnsi="Garamond"/>
          <w:sz w:val="24"/>
          <w:szCs w:val="24"/>
        </w:rPr>
        <w:t xml:space="preserve">k vyřízení </w:t>
      </w:r>
      <w:r>
        <w:rPr>
          <w:rFonts w:ascii="Garamond" w:hAnsi="Garamond"/>
          <w:sz w:val="24"/>
          <w:szCs w:val="24"/>
        </w:rPr>
        <w:t>Mgr. Františku Sedláčkovi a Mgr. Pavlu Slámovi, a to po jedné a bez přerušení tohoto pořadí v následujících kalendářních letech.</w:t>
      </w:r>
    </w:p>
    <w:p w:rsidR="00362428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D539DC">
        <w:rPr>
          <w:rFonts w:ascii="Garamond" w:hAnsi="Garamond"/>
          <w:sz w:val="24"/>
          <w:szCs w:val="24"/>
        </w:rPr>
        <w:t>24. ledna 2024</w:t>
      </w: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E62820" w:rsidRDefault="00E62820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1079" w:rsidRDefault="00051079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94D0A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08061E">
        <w:rPr>
          <w:rFonts w:ascii="Garamond" w:hAnsi="Garamond"/>
          <w:sz w:val="24"/>
          <w:szCs w:val="24"/>
        </w:rPr>
        <w:t xml:space="preserve"> </w:t>
      </w:r>
      <w:r w:rsidR="00D97EC0">
        <w:rPr>
          <w:rFonts w:ascii="Garamond" w:hAnsi="Garamond"/>
          <w:sz w:val="24"/>
          <w:szCs w:val="24"/>
        </w:rPr>
        <w:t>30. 1. 2024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:rsidR="00E62820" w:rsidRPr="009B0571" w:rsidRDefault="00E62820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A2E62" w:rsidRDefault="00BE02EC" w:rsidP="00E6282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D97EC0">
        <w:rPr>
          <w:rFonts w:ascii="Garamond" w:hAnsi="Garamond"/>
          <w:sz w:val="24"/>
          <w:szCs w:val="24"/>
        </w:rPr>
        <w:t>30. 1. 2024</w:t>
      </w:r>
      <w:bookmarkStart w:id="0" w:name="_GoBack"/>
      <w:bookmarkEnd w:id="0"/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10531A" w:rsidRDefault="002318EE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F1C62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D5297D">
      <w:rPr>
        <w:rFonts w:ascii="Garamond" w:hAnsi="Garamond"/>
        <w:sz w:val="20"/>
      </w:rPr>
      <w:t>404/2023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22BAC"/>
    <w:multiLevelType w:val="hybridMultilevel"/>
    <w:tmpl w:val="A778138C"/>
    <w:lvl w:ilvl="0" w:tplc="EB001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27A4E"/>
    <w:multiLevelType w:val="hybridMultilevel"/>
    <w:tmpl w:val="9D90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061E"/>
    <w:rsid w:val="00081DC9"/>
    <w:rsid w:val="0008320E"/>
    <w:rsid w:val="000923FF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1D5A"/>
    <w:rsid w:val="001F1A23"/>
    <w:rsid w:val="001F1C62"/>
    <w:rsid w:val="001F5361"/>
    <w:rsid w:val="001F6A51"/>
    <w:rsid w:val="002022E7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6C45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2F533E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5B2"/>
    <w:rsid w:val="00390027"/>
    <w:rsid w:val="003936E5"/>
    <w:rsid w:val="00395F72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161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90771"/>
    <w:rsid w:val="00691682"/>
    <w:rsid w:val="0069669F"/>
    <w:rsid w:val="006A3326"/>
    <w:rsid w:val="006A41E7"/>
    <w:rsid w:val="006B13E6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23C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554C"/>
    <w:rsid w:val="00787899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50E77"/>
    <w:rsid w:val="00854E46"/>
    <w:rsid w:val="00857DC2"/>
    <w:rsid w:val="008623C3"/>
    <w:rsid w:val="00865460"/>
    <w:rsid w:val="008724EB"/>
    <w:rsid w:val="00872A49"/>
    <w:rsid w:val="008978C2"/>
    <w:rsid w:val="008A4B14"/>
    <w:rsid w:val="008A659A"/>
    <w:rsid w:val="008B3FF0"/>
    <w:rsid w:val="008C13B3"/>
    <w:rsid w:val="008C2640"/>
    <w:rsid w:val="008C4BE0"/>
    <w:rsid w:val="008D2D5E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033C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528"/>
    <w:rsid w:val="00B45E79"/>
    <w:rsid w:val="00B5168A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25ACB"/>
    <w:rsid w:val="00D32CDA"/>
    <w:rsid w:val="00D365E3"/>
    <w:rsid w:val="00D40E9F"/>
    <w:rsid w:val="00D4451E"/>
    <w:rsid w:val="00D47BAF"/>
    <w:rsid w:val="00D5297D"/>
    <w:rsid w:val="00D52BBF"/>
    <w:rsid w:val="00D539DC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97EC0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70B3"/>
    <w:rsid w:val="00DF0867"/>
    <w:rsid w:val="00DF24B0"/>
    <w:rsid w:val="00DF2F8D"/>
    <w:rsid w:val="00DF73EF"/>
    <w:rsid w:val="00E00CE1"/>
    <w:rsid w:val="00E0162D"/>
    <w:rsid w:val="00E17354"/>
    <w:rsid w:val="00E23652"/>
    <w:rsid w:val="00E30243"/>
    <w:rsid w:val="00E3197F"/>
    <w:rsid w:val="00E3233E"/>
    <w:rsid w:val="00E3287E"/>
    <w:rsid w:val="00E3513A"/>
    <w:rsid w:val="00E4448A"/>
    <w:rsid w:val="00E47062"/>
    <w:rsid w:val="00E53FED"/>
    <w:rsid w:val="00E54F4B"/>
    <w:rsid w:val="00E60A1F"/>
    <w:rsid w:val="00E60B3F"/>
    <w:rsid w:val="00E617E9"/>
    <w:rsid w:val="00E62820"/>
    <w:rsid w:val="00E645B2"/>
    <w:rsid w:val="00E73CE2"/>
    <w:rsid w:val="00E74BB5"/>
    <w:rsid w:val="00E769AA"/>
    <w:rsid w:val="00E85714"/>
    <w:rsid w:val="00E96A1E"/>
    <w:rsid w:val="00E9737E"/>
    <w:rsid w:val="00E97A06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898E6EF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  <w:style w:type="table" w:styleId="Mkatabulky">
    <w:name w:val="Table Grid"/>
    <w:basedOn w:val="Normlntabulka"/>
    <w:uiPriority w:val="59"/>
    <w:rsid w:val="002C6C4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49B7-4F26-4E6A-AEA2-A768F6A3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8</cp:revision>
  <cp:lastPrinted>2023-03-13T07:12:00Z</cp:lastPrinted>
  <dcterms:created xsi:type="dcterms:W3CDTF">2024-01-22T09:25:00Z</dcterms:created>
  <dcterms:modified xsi:type="dcterms:W3CDTF">2024-02-01T05:38:00Z</dcterms:modified>
</cp:coreProperties>
</file>