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katabulky"/>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607BC7" w:rsidRPr="001F024E" w14:paraId="0A940D0E" w14:textId="77777777" w:rsidTr="00607BC7">
        <w:tc>
          <w:tcPr>
            <w:tcW w:w="9212" w:type="dxa"/>
            <w:tcBorders>
              <w:top w:val="nil"/>
              <w:left w:val="nil"/>
              <w:bottom w:val="single" w:sz="4" w:space="0" w:color="auto"/>
              <w:right w:val="nil"/>
            </w:tcBorders>
            <w:hideMark/>
          </w:tcPr>
          <w:p w14:paraId="2EBF337D" w14:textId="77777777" w:rsidR="00607BC7" w:rsidRPr="001F024E" w:rsidRDefault="00607BC7">
            <w:pPr>
              <w:jc w:val="center"/>
              <w:rPr>
                <w:rFonts w:ascii="Garamond" w:hAnsi="Garamond" w:cs="Garamond,Bold"/>
                <w:b/>
                <w:bCs/>
                <w:sz w:val="32"/>
                <w:szCs w:val="32"/>
              </w:rPr>
            </w:pPr>
            <w:r w:rsidRPr="001F024E">
              <w:rPr>
                <w:rFonts w:ascii="Garamond" w:hAnsi="Garamond" w:cs="Garamond,Bold"/>
                <w:b/>
                <w:bCs/>
                <w:sz w:val="32"/>
                <w:szCs w:val="32"/>
              </w:rPr>
              <w:t>OKRESNÍ SOUD V TACHOVĚ</w:t>
            </w:r>
          </w:p>
          <w:p w14:paraId="7826FBBA" w14:textId="77777777" w:rsidR="00607BC7" w:rsidRPr="001F024E" w:rsidRDefault="00607BC7">
            <w:pPr>
              <w:jc w:val="center"/>
              <w:rPr>
                <w:rFonts w:ascii="Garamond" w:hAnsi="Garamond" w:cs="Garamond,Bold"/>
                <w:b/>
                <w:bCs/>
                <w:sz w:val="32"/>
                <w:szCs w:val="32"/>
                <w:lang w:eastAsia="en-US"/>
              </w:rPr>
            </w:pPr>
            <w:r w:rsidRPr="001F024E">
              <w:rPr>
                <w:rFonts w:ascii="Garamond" w:hAnsi="Garamond" w:cs="Garamond,Bold"/>
                <w:bCs/>
              </w:rPr>
              <w:t>náměstí Republiky 71, 347 30 Tachov</w:t>
            </w:r>
          </w:p>
        </w:tc>
      </w:tr>
    </w:tbl>
    <w:p w14:paraId="6CC57693" w14:textId="77777777" w:rsidR="00607BC7" w:rsidRPr="001F024E" w:rsidRDefault="00607BC7" w:rsidP="00607BC7">
      <w:pPr>
        <w:jc w:val="center"/>
        <w:rPr>
          <w:rFonts w:ascii="Garamond" w:hAnsi="Garamond" w:cs="Garamond"/>
          <w:lang w:eastAsia="en-US"/>
        </w:rPr>
      </w:pPr>
      <w:r w:rsidRPr="001F024E">
        <w:rPr>
          <w:rFonts w:ascii="Garamond" w:hAnsi="Garamond" w:cs="Garamond"/>
        </w:rPr>
        <w:t>tel.: 377 867 611, fax: 377 867 650, e-mail: podatelna@osoud.tch.justice.cz, IDDS: h6nabrx</w:t>
      </w:r>
    </w:p>
    <w:p w14:paraId="6E62D0D9" w14:textId="77777777" w:rsidR="00607BC7" w:rsidRPr="001F024E" w:rsidRDefault="00607BC7" w:rsidP="00607BC7">
      <w:pPr>
        <w:rPr>
          <w:rFonts w:ascii="Garamond" w:hAnsi="Garamond" w:cs="Garamond,Bold"/>
          <w:b/>
          <w:bCs/>
        </w:rPr>
      </w:pPr>
    </w:p>
    <w:p w14:paraId="5FF300F4" w14:textId="77777777" w:rsidR="00607BC7" w:rsidRPr="001F024E" w:rsidRDefault="00607BC7" w:rsidP="00607BC7">
      <w:pPr>
        <w:rPr>
          <w:rFonts w:ascii="Garamond" w:hAnsi="Garamond" w:cs="Garamond,Bold"/>
          <w:b/>
          <w:bCs/>
        </w:rPr>
      </w:pPr>
    </w:p>
    <w:tbl>
      <w:tblPr>
        <w:tblStyle w:val="Mkatabulky"/>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47"/>
        <w:gridCol w:w="4523"/>
      </w:tblGrid>
      <w:tr w:rsidR="00607BC7" w:rsidRPr="001F024E" w14:paraId="5C5D30A1" w14:textId="77777777" w:rsidTr="00607BC7">
        <w:trPr>
          <w:trHeight w:val="1701"/>
        </w:trPr>
        <w:tc>
          <w:tcPr>
            <w:tcW w:w="4606" w:type="dxa"/>
            <w:tcBorders>
              <w:top w:val="nil"/>
              <w:left w:val="nil"/>
              <w:bottom w:val="nil"/>
            </w:tcBorders>
            <w:hideMark/>
          </w:tcPr>
          <w:p w14:paraId="08786EAE" w14:textId="592B056C" w:rsidR="00607BC7" w:rsidRPr="001F024E" w:rsidRDefault="00607BC7">
            <w:pPr>
              <w:spacing w:line="360" w:lineRule="auto"/>
              <w:rPr>
                <w:rFonts w:ascii="Garamond" w:hAnsi="Garamond" w:cs="Garamond,Bold"/>
                <w:b/>
                <w:bCs/>
              </w:rPr>
            </w:pPr>
            <w:r w:rsidRPr="001F024E">
              <w:rPr>
                <w:rFonts w:ascii="Garamond" w:hAnsi="Garamond" w:cs="Garamond,Bold"/>
                <w:b/>
                <w:bCs/>
              </w:rPr>
              <w:t>NAŠE ZNAČKA: 25 Si</w:t>
            </w:r>
            <w:r w:rsidR="00931B27" w:rsidRPr="001F024E">
              <w:rPr>
                <w:rFonts w:ascii="Garamond" w:hAnsi="Garamond" w:cs="Garamond,Bold"/>
                <w:b/>
                <w:bCs/>
              </w:rPr>
              <w:t xml:space="preserve"> </w:t>
            </w:r>
            <w:r w:rsidR="00742F18" w:rsidRPr="001F024E">
              <w:rPr>
                <w:rFonts w:ascii="Garamond" w:hAnsi="Garamond" w:cs="Garamond,Bold"/>
                <w:b/>
                <w:bCs/>
              </w:rPr>
              <w:t>1</w:t>
            </w:r>
            <w:r w:rsidR="0051435E" w:rsidRPr="001F024E">
              <w:rPr>
                <w:rFonts w:ascii="Garamond" w:hAnsi="Garamond" w:cs="Garamond,Bold"/>
                <w:b/>
                <w:bCs/>
              </w:rPr>
              <w:t>4</w:t>
            </w:r>
            <w:r w:rsidR="008779A3" w:rsidRPr="001F024E">
              <w:rPr>
                <w:rFonts w:ascii="Garamond" w:hAnsi="Garamond" w:cs="Garamond,Bold"/>
                <w:b/>
                <w:bCs/>
              </w:rPr>
              <w:t>5</w:t>
            </w:r>
            <w:r w:rsidRPr="001F024E">
              <w:rPr>
                <w:rFonts w:ascii="Garamond" w:hAnsi="Garamond" w:cs="Garamond,Bold"/>
                <w:b/>
                <w:bCs/>
              </w:rPr>
              <w:t>/202</w:t>
            </w:r>
            <w:r w:rsidR="0051435E" w:rsidRPr="001F024E">
              <w:rPr>
                <w:rFonts w:ascii="Garamond" w:hAnsi="Garamond" w:cs="Garamond,Bold"/>
                <w:b/>
                <w:bCs/>
              </w:rPr>
              <w:t>4</w:t>
            </w:r>
          </w:p>
          <w:p w14:paraId="0F3ABB1E" w14:textId="77777777" w:rsidR="00607BC7" w:rsidRPr="001F024E" w:rsidRDefault="00607BC7">
            <w:pPr>
              <w:spacing w:line="360" w:lineRule="auto"/>
              <w:rPr>
                <w:rFonts w:ascii="Garamond" w:hAnsi="Garamond" w:cs="Garamond,Bold"/>
                <w:b/>
                <w:bCs/>
              </w:rPr>
            </w:pPr>
            <w:r w:rsidRPr="001F024E">
              <w:rPr>
                <w:rFonts w:ascii="Garamond" w:hAnsi="Garamond" w:cs="Garamond,Bold"/>
                <w:b/>
                <w:bCs/>
              </w:rPr>
              <w:t>VAŠE ZNAČKA:</w:t>
            </w:r>
          </w:p>
          <w:p w14:paraId="5B292053" w14:textId="77777777" w:rsidR="00607BC7" w:rsidRPr="001F024E" w:rsidRDefault="00607BC7">
            <w:pPr>
              <w:spacing w:line="360" w:lineRule="auto"/>
              <w:rPr>
                <w:rFonts w:ascii="Garamond" w:hAnsi="Garamond" w:cs="Garamond,Bold"/>
                <w:b/>
                <w:bCs/>
              </w:rPr>
            </w:pPr>
            <w:r w:rsidRPr="001F024E">
              <w:rPr>
                <w:rFonts w:ascii="Garamond" w:hAnsi="Garamond" w:cs="Garamond,Bold"/>
                <w:b/>
                <w:bCs/>
              </w:rPr>
              <w:t>VYŘIZUJE:</w:t>
            </w:r>
            <w:r w:rsidR="00006827" w:rsidRPr="001F024E">
              <w:rPr>
                <w:rFonts w:ascii="Garamond" w:hAnsi="Garamond" w:cs="Garamond,Bold"/>
                <w:b/>
                <w:bCs/>
              </w:rPr>
              <w:t xml:space="preserve"> Martina Graclíková</w:t>
            </w:r>
          </w:p>
          <w:p w14:paraId="53C9F35B" w14:textId="77777777" w:rsidR="00607BC7" w:rsidRPr="001F024E" w:rsidRDefault="00607BC7" w:rsidP="00152556">
            <w:pPr>
              <w:spacing w:line="360" w:lineRule="auto"/>
              <w:rPr>
                <w:rFonts w:ascii="Garamond" w:hAnsi="Garamond" w:cs="Garamond,Bold"/>
                <w:b/>
                <w:bCs/>
                <w:lang w:eastAsia="en-US"/>
              </w:rPr>
            </w:pPr>
            <w:r w:rsidRPr="001F024E">
              <w:rPr>
                <w:rFonts w:ascii="Garamond" w:hAnsi="Garamond" w:cs="Garamond,Bold"/>
                <w:b/>
                <w:bCs/>
              </w:rPr>
              <w:t xml:space="preserve">DNE: </w:t>
            </w:r>
            <w:r w:rsidR="00152556" w:rsidRPr="001F024E">
              <w:rPr>
                <w:rFonts w:ascii="Garamond" w:hAnsi="Garamond" w:cs="Garamond,Bold"/>
                <w:b/>
                <w:bCs/>
              </w:rPr>
              <w:t>1</w:t>
            </w:r>
            <w:r w:rsidR="0051435E" w:rsidRPr="001F024E">
              <w:rPr>
                <w:rFonts w:ascii="Garamond" w:hAnsi="Garamond" w:cs="Garamond,Bold"/>
                <w:b/>
                <w:bCs/>
              </w:rPr>
              <w:t>9</w:t>
            </w:r>
            <w:r w:rsidRPr="001F024E">
              <w:rPr>
                <w:rFonts w:ascii="Garamond" w:hAnsi="Garamond" w:cs="Garamond,Bold"/>
                <w:b/>
                <w:bCs/>
              </w:rPr>
              <w:t>. </w:t>
            </w:r>
            <w:r w:rsidR="0051435E" w:rsidRPr="001F024E">
              <w:rPr>
                <w:rFonts w:ascii="Garamond" w:hAnsi="Garamond" w:cs="Garamond,Bold"/>
                <w:b/>
                <w:bCs/>
              </w:rPr>
              <w:t>12</w:t>
            </w:r>
            <w:r w:rsidRPr="001F024E">
              <w:rPr>
                <w:rFonts w:ascii="Garamond" w:hAnsi="Garamond" w:cs="Garamond,Bold"/>
                <w:b/>
                <w:bCs/>
              </w:rPr>
              <w:t>. 202</w:t>
            </w:r>
            <w:r w:rsidR="0051435E" w:rsidRPr="001F024E">
              <w:rPr>
                <w:rFonts w:ascii="Garamond" w:hAnsi="Garamond" w:cs="Garamond,Bold"/>
                <w:b/>
                <w:bCs/>
              </w:rPr>
              <w:t>4</w:t>
            </w:r>
          </w:p>
        </w:tc>
        <w:tc>
          <w:tcPr>
            <w:tcW w:w="4606" w:type="dxa"/>
            <w:tcBorders>
              <w:top w:val="nil"/>
              <w:bottom w:val="nil"/>
              <w:right w:val="nil"/>
            </w:tcBorders>
          </w:tcPr>
          <w:p w14:paraId="7E62FB8E" w14:textId="09DEA859" w:rsidR="008779A3" w:rsidRPr="001F024E" w:rsidRDefault="008779A3">
            <w:pPr>
              <w:rPr>
                <w:rFonts w:ascii="Garamond" w:hAnsi="Garamond" w:cs="Garamond,Bold"/>
                <w:b/>
                <w:bCs/>
              </w:rPr>
            </w:pPr>
          </w:p>
          <w:p w14:paraId="7AC1155B" w14:textId="77777777" w:rsidR="00607BC7" w:rsidRPr="001F024E" w:rsidRDefault="00607BC7">
            <w:pPr>
              <w:rPr>
                <w:rFonts w:ascii="Garamond" w:hAnsi="Garamond" w:cs="Garamond,Bold"/>
                <w:b/>
                <w:bCs/>
                <w:lang w:eastAsia="en-US"/>
              </w:rPr>
            </w:pPr>
          </w:p>
        </w:tc>
      </w:tr>
    </w:tbl>
    <w:p w14:paraId="17641D00" w14:textId="77777777" w:rsidR="006F0956" w:rsidRPr="001F024E" w:rsidRDefault="006F0956" w:rsidP="00C31D0E">
      <w:pPr>
        <w:jc w:val="both"/>
        <w:rPr>
          <w:rFonts w:ascii="Garamond" w:hAnsi="Garamond"/>
        </w:rPr>
      </w:pPr>
    </w:p>
    <w:tbl>
      <w:tblPr>
        <w:tblW w:w="10418" w:type="dxa"/>
        <w:tblLayout w:type="fixed"/>
        <w:tblCellMar>
          <w:left w:w="70" w:type="dxa"/>
          <w:right w:w="70" w:type="dxa"/>
        </w:tblCellMar>
        <w:tblLook w:val="0000" w:firstRow="0" w:lastRow="0" w:firstColumn="0" w:lastColumn="0" w:noHBand="0" w:noVBand="0"/>
      </w:tblPr>
      <w:tblGrid>
        <w:gridCol w:w="2055"/>
        <w:gridCol w:w="8363"/>
      </w:tblGrid>
      <w:tr w:rsidR="006F0956" w:rsidRPr="001F024E" w14:paraId="3457B910" w14:textId="77777777">
        <w:tc>
          <w:tcPr>
            <w:tcW w:w="2055" w:type="dxa"/>
            <w:vAlign w:val="bottom"/>
          </w:tcPr>
          <w:p w14:paraId="76B93DAC" w14:textId="77777777" w:rsidR="006F0956" w:rsidRPr="001F024E" w:rsidRDefault="006F0956" w:rsidP="00C31D0E">
            <w:pPr>
              <w:jc w:val="both"/>
              <w:rPr>
                <w:rFonts w:ascii="Garamond" w:hAnsi="Garamond"/>
                <w:b/>
                <w:bCs/>
              </w:rPr>
            </w:pPr>
          </w:p>
        </w:tc>
        <w:tc>
          <w:tcPr>
            <w:tcW w:w="8363" w:type="dxa"/>
          </w:tcPr>
          <w:p w14:paraId="03DCFD63" w14:textId="77777777" w:rsidR="00C31D0E" w:rsidRPr="001F024E" w:rsidRDefault="00C31D0E" w:rsidP="00C31D0E">
            <w:pPr>
              <w:jc w:val="both"/>
              <w:rPr>
                <w:rFonts w:ascii="Garamond" w:hAnsi="Garamond"/>
                <w:b/>
                <w:bCs/>
              </w:rPr>
            </w:pPr>
          </w:p>
          <w:p w14:paraId="3B7FE3EC" w14:textId="355B1FBA" w:rsidR="006F0956" w:rsidRPr="001F024E" w:rsidRDefault="00006827" w:rsidP="00C31D0E">
            <w:pPr>
              <w:jc w:val="both"/>
              <w:rPr>
                <w:rFonts w:ascii="Garamond" w:hAnsi="Garamond"/>
                <w:b/>
                <w:bCs/>
              </w:rPr>
            </w:pPr>
            <w:r w:rsidRPr="001F024E">
              <w:rPr>
                <w:rFonts w:ascii="Garamond" w:hAnsi="Garamond"/>
                <w:b/>
                <w:bCs/>
              </w:rPr>
              <w:t>Žádost o informace dle zákona č. 106/1999 Sb.</w:t>
            </w:r>
          </w:p>
        </w:tc>
      </w:tr>
      <w:tr w:rsidR="006F0956" w:rsidRPr="001F024E" w14:paraId="712B58DB" w14:textId="77777777">
        <w:tc>
          <w:tcPr>
            <w:tcW w:w="2055" w:type="dxa"/>
          </w:tcPr>
          <w:p w14:paraId="24637CF8" w14:textId="77777777" w:rsidR="006F0956" w:rsidRPr="001F024E" w:rsidRDefault="006F0956" w:rsidP="00C31D0E">
            <w:pPr>
              <w:jc w:val="both"/>
              <w:rPr>
                <w:rFonts w:ascii="Garamond" w:hAnsi="Garamond"/>
                <w:b/>
                <w:bCs/>
              </w:rPr>
            </w:pPr>
          </w:p>
        </w:tc>
        <w:tc>
          <w:tcPr>
            <w:tcW w:w="8363" w:type="dxa"/>
          </w:tcPr>
          <w:p w14:paraId="17BE0DFD" w14:textId="77777777" w:rsidR="006F0956" w:rsidRPr="001F024E" w:rsidRDefault="006F0956" w:rsidP="00C31D0E">
            <w:pPr>
              <w:jc w:val="both"/>
              <w:rPr>
                <w:rFonts w:ascii="Garamond" w:hAnsi="Garamond"/>
              </w:rPr>
            </w:pPr>
          </w:p>
        </w:tc>
      </w:tr>
    </w:tbl>
    <w:p w14:paraId="0359D798" w14:textId="2864F085" w:rsidR="00607BC7" w:rsidRPr="001F024E" w:rsidRDefault="00006827" w:rsidP="00C31D0E">
      <w:pPr>
        <w:jc w:val="both"/>
        <w:rPr>
          <w:rFonts w:ascii="Garamond" w:hAnsi="Garamond" w:cs="Garamond"/>
        </w:rPr>
      </w:pPr>
      <w:r w:rsidRPr="001F024E">
        <w:rPr>
          <w:rFonts w:ascii="Garamond" w:hAnsi="Garamond" w:cs="Garamond"/>
        </w:rPr>
        <w:t>Vážená paní,</w:t>
      </w:r>
      <w:r w:rsidR="00607BC7" w:rsidRPr="001F024E">
        <w:rPr>
          <w:rFonts w:ascii="Garamond" w:hAnsi="Garamond" w:cs="Garamond"/>
        </w:rPr>
        <w:t xml:space="preserve"> </w:t>
      </w:r>
    </w:p>
    <w:p w14:paraId="28B092C6" w14:textId="77777777" w:rsidR="00607BC7" w:rsidRPr="001F024E" w:rsidRDefault="00607BC7" w:rsidP="00C31D0E">
      <w:pPr>
        <w:jc w:val="both"/>
        <w:rPr>
          <w:rFonts w:ascii="Garamond" w:hAnsi="Garamond" w:cs="Garamond"/>
        </w:rPr>
      </w:pPr>
    </w:p>
    <w:p w14:paraId="18FB8462" w14:textId="192082D1" w:rsidR="00863DC9" w:rsidRPr="001F024E" w:rsidRDefault="00863DC9" w:rsidP="00C31D0E">
      <w:pPr>
        <w:pStyle w:val="Zkladntext"/>
        <w:rPr>
          <w:rFonts w:ascii="Garamond" w:hAnsi="Garamond" w:cs="Times New Roman"/>
        </w:rPr>
      </w:pPr>
      <w:r w:rsidRPr="001F024E">
        <w:rPr>
          <w:rFonts w:ascii="Garamond" w:hAnsi="Garamond" w:cs="Times New Roman"/>
        </w:rPr>
        <w:t>k Vaší žádosti</w:t>
      </w:r>
      <w:r w:rsidR="00B0017F" w:rsidRPr="001F024E">
        <w:rPr>
          <w:rFonts w:ascii="Garamond" w:hAnsi="Garamond" w:cs="Times New Roman"/>
        </w:rPr>
        <w:t xml:space="preserve"> </w:t>
      </w:r>
      <w:r w:rsidR="00006827" w:rsidRPr="001F024E">
        <w:rPr>
          <w:rFonts w:ascii="Garamond" w:hAnsi="Garamond" w:cs="Times New Roman"/>
        </w:rPr>
        <w:t xml:space="preserve">o informace </w:t>
      </w:r>
      <w:r w:rsidR="00931B27" w:rsidRPr="001F024E">
        <w:rPr>
          <w:rFonts w:ascii="Garamond" w:hAnsi="Garamond" w:cs="Times New Roman"/>
        </w:rPr>
        <w:t xml:space="preserve">ze dne </w:t>
      </w:r>
      <w:r w:rsidR="008779A3" w:rsidRPr="001F024E">
        <w:rPr>
          <w:rFonts w:ascii="Garamond" w:hAnsi="Garamond" w:cs="Times New Roman"/>
        </w:rPr>
        <w:t>15.</w:t>
      </w:r>
      <w:r w:rsidR="0051435E" w:rsidRPr="001F024E">
        <w:rPr>
          <w:rFonts w:ascii="Garamond" w:hAnsi="Garamond" w:cs="Times New Roman"/>
        </w:rPr>
        <w:t xml:space="preserve"> 12. 2024 sděluji</w:t>
      </w:r>
      <w:r w:rsidR="008779A3" w:rsidRPr="001F024E">
        <w:rPr>
          <w:rFonts w:ascii="Garamond" w:hAnsi="Garamond" w:cs="Times New Roman"/>
        </w:rPr>
        <w:t xml:space="preserve"> požadované: </w:t>
      </w:r>
    </w:p>
    <w:p w14:paraId="7D9AA0E4" w14:textId="77777777" w:rsidR="00C31D0E" w:rsidRPr="001F024E" w:rsidRDefault="00C31D0E" w:rsidP="00C31D0E">
      <w:pPr>
        <w:pStyle w:val="Zkladntext"/>
        <w:rPr>
          <w:rFonts w:ascii="Garamond" w:hAnsi="Garamond" w:cs="Times New Roman"/>
        </w:rPr>
      </w:pPr>
    </w:p>
    <w:p w14:paraId="74AA408A" w14:textId="77777777" w:rsidR="00C31D0E" w:rsidRPr="001F024E" w:rsidRDefault="00C31D0E" w:rsidP="00C31D0E">
      <w:pPr>
        <w:jc w:val="both"/>
        <w:rPr>
          <w:rFonts w:ascii="Garamond" w:hAnsi="Garamond" w:cs="Aptos"/>
        </w:rPr>
      </w:pPr>
      <w:r w:rsidRPr="001F024E">
        <w:rPr>
          <w:rFonts w:ascii="Garamond" w:hAnsi="Garamond" w:cs="Aptos"/>
        </w:rPr>
        <w:t>1. V kolika civilních řízení (rejstříková značka „C“) se konalo přípravné jednání ve</w:t>
      </w:r>
    </w:p>
    <w:p w14:paraId="427AD1B6" w14:textId="77777777" w:rsidR="00C31D0E" w:rsidRPr="001F024E" w:rsidRDefault="00C31D0E" w:rsidP="00C31D0E">
      <w:pPr>
        <w:jc w:val="both"/>
        <w:rPr>
          <w:rFonts w:ascii="Garamond" w:hAnsi="Garamond" w:cs="Aptos"/>
        </w:rPr>
      </w:pPr>
      <w:r w:rsidRPr="001F024E">
        <w:rPr>
          <w:rFonts w:ascii="Garamond" w:hAnsi="Garamond" w:cs="Aptos"/>
        </w:rPr>
        <w:t>smyslu § 114c zákona č. 99/1963 Sb., občanský soudní řád, ve znění pozdějších</w:t>
      </w:r>
    </w:p>
    <w:p w14:paraId="280FCFB7" w14:textId="46A9613B" w:rsidR="00C31D0E" w:rsidRPr="001F024E" w:rsidRDefault="00C31D0E" w:rsidP="00C31D0E">
      <w:pPr>
        <w:jc w:val="both"/>
        <w:rPr>
          <w:rFonts w:ascii="Garamond" w:hAnsi="Garamond" w:cs="Aptos"/>
        </w:rPr>
      </w:pPr>
      <w:r w:rsidRPr="001F024E">
        <w:rPr>
          <w:rFonts w:ascii="Garamond" w:hAnsi="Garamond" w:cs="Aptos"/>
        </w:rPr>
        <w:t>předpisů, a to v letech 2023, 2022 a 2021, a dále v letech 2009, 2010 a 2011, vč. uvedení počtu takových řízení ke každému uvedenému roku samostatně:</w:t>
      </w:r>
    </w:p>
    <w:p w14:paraId="01A06E29" w14:textId="77777777" w:rsidR="00C31D0E" w:rsidRPr="001F024E" w:rsidRDefault="00C31D0E" w:rsidP="00C31D0E">
      <w:pPr>
        <w:jc w:val="both"/>
        <w:rPr>
          <w:rFonts w:ascii="Garamond" w:hAnsi="Garamond" w:cs="Aptos"/>
        </w:rPr>
      </w:pPr>
    </w:p>
    <w:p w14:paraId="02AEC3BC" w14:textId="77777777" w:rsidR="00C31D0E" w:rsidRPr="001F024E" w:rsidRDefault="00C31D0E" w:rsidP="00C31D0E">
      <w:pPr>
        <w:jc w:val="both"/>
        <w:rPr>
          <w:rFonts w:ascii="Garamond" w:hAnsi="Garamond" w:cs="Aptos"/>
        </w:rPr>
      </w:pPr>
      <w:r w:rsidRPr="001F024E">
        <w:rPr>
          <w:rFonts w:ascii="Garamond" w:hAnsi="Garamond" w:cs="Aptos"/>
        </w:rPr>
        <w:t>Rok 2021 – 2 přípravná jednání</w:t>
      </w:r>
    </w:p>
    <w:p w14:paraId="0597B68E" w14:textId="77777777" w:rsidR="00C31D0E" w:rsidRPr="001F024E" w:rsidRDefault="00C31D0E" w:rsidP="00C31D0E">
      <w:pPr>
        <w:jc w:val="both"/>
        <w:rPr>
          <w:rFonts w:ascii="Garamond" w:hAnsi="Garamond" w:cs="Aptos"/>
        </w:rPr>
      </w:pPr>
      <w:r w:rsidRPr="001F024E">
        <w:rPr>
          <w:rFonts w:ascii="Garamond" w:hAnsi="Garamond" w:cs="Aptos"/>
        </w:rPr>
        <w:t>Rok 2022 – 2 přípravná jednání</w:t>
      </w:r>
    </w:p>
    <w:p w14:paraId="2843077E" w14:textId="77777777" w:rsidR="00C31D0E" w:rsidRPr="001F024E" w:rsidRDefault="00C31D0E" w:rsidP="00C31D0E">
      <w:pPr>
        <w:jc w:val="both"/>
        <w:rPr>
          <w:rFonts w:ascii="Garamond" w:hAnsi="Garamond" w:cs="Aptos"/>
        </w:rPr>
      </w:pPr>
      <w:r w:rsidRPr="001F024E">
        <w:rPr>
          <w:rFonts w:ascii="Garamond" w:hAnsi="Garamond" w:cs="Aptos"/>
        </w:rPr>
        <w:t>Rok 2023 – 4 přípravná jednání</w:t>
      </w:r>
    </w:p>
    <w:p w14:paraId="2E8323D2" w14:textId="77777777" w:rsidR="00C31D0E" w:rsidRPr="001F024E" w:rsidRDefault="00C31D0E" w:rsidP="00C31D0E">
      <w:pPr>
        <w:jc w:val="both"/>
        <w:rPr>
          <w:rFonts w:ascii="Garamond" w:hAnsi="Garamond" w:cs="Aptos"/>
        </w:rPr>
      </w:pPr>
    </w:p>
    <w:p w14:paraId="7801EEC0" w14:textId="77777777" w:rsidR="00C31D0E" w:rsidRPr="001F024E" w:rsidRDefault="00C31D0E" w:rsidP="00C31D0E">
      <w:pPr>
        <w:jc w:val="both"/>
        <w:rPr>
          <w:rFonts w:ascii="Garamond" w:hAnsi="Garamond" w:cs="Aptos"/>
        </w:rPr>
      </w:pPr>
      <w:r w:rsidRPr="001F024E">
        <w:rPr>
          <w:rFonts w:ascii="Garamond" w:hAnsi="Garamond" w:cs="Aptos"/>
        </w:rPr>
        <w:t>Rok 2009 – 0 přípravná jednání</w:t>
      </w:r>
    </w:p>
    <w:p w14:paraId="7D31362E" w14:textId="77777777" w:rsidR="00C31D0E" w:rsidRPr="001F024E" w:rsidRDefault="00C31D0E" w:rsidP="00C31D0E">
      <w:pPr>
        <w:jc w:val="both"/>
        <w:rPr>
          <w:rFonts w:ascii="Garamond" w:hAnsi="Garamond" w:cs="Aptos"/>
        </w:rPr>
      </w:pPr>
      <w:r w:rsidRPr="001F024E">
        <w:rPr>
          <w:rFonts w:ascii="Garamond" w:hAnsi="Garamond" w:cs="Aptos"/>
        </w:rPr>
        <w:t>Rok 2010 – 2 přípravná jednání</w:t>
      </w:r>
    </w:p>
    <w:p w14:paraId="63F87B6B" w14:textId="78D32FD1" w:rsidR="00C31D0E" w:rsidRPr="001F024E" w:rsidRDefault="00C31D0E" w:rsidP="00C31D0E">
      <w:pPr>
        <w:jc w:val="both"/>
        <w:rPr>
          <w:rFonts w:ascii="Garamond" w:hAnsi="Garamond" w:cs="Aptos"/>
        </w:rPr>
      </w:pPr>
      <w:r w:rsidRPr="001F024E">
        <w:rPr>
          <w:rFonts w:ascii="Garamond" w:hAnsi="Garamond" w:cs="Aptos"/>
        </w:rPr>
        <w:t>Rok 2011 – 2 přípravná jednání.</w:t>
      </w:r>
    </w:p>
    <w:p w14:paraId="4EA3A9B0" w14:textId="77777777" w:rsidR="00C31D0E" w:rsidRPr="001F024E" w:rsidRDefault="00C31D0E" w:rsidP="00C31D0E">
      <w:pPr>
        <w:jc w:val="both"/>
        <w:rPr>
          <w:rFonts w:ascii="Garamond" w:hAnsi="Garamond" w:cs="Aptos"/>
        </w:rPr>
      </w:pPr>
    </w:p>
    <w:p w14:paraId="77B19B67" w14:textId="77777777" w:rsidR="00C31D0E" w:rsidRPr="001F024E" w:rsidRDefault="00C31D0E" w:rsidP="00C31D0E">
      <w:pPr>
        <w:jc w:val="both"/>
        <w:rPr>
          <w:rFonts w:ascii="Garamond" w:hAnsi="Garamond" w:cs="Aptos"/>
        </w:rPr>
      </w:pPr>
      <w:r w:rsidRPr="001F024E">
        <w:rPr>
          <w:rFonts w:ascii="Garamond" w:hAnsi="Garamond" w:cs="Aptos"/>
        </w:rPr>
        <w:t>2. V kolika z těchto řízení (uvedených pod bodem 1) bylo některým z účastníků řízení</w:t>
      </w:r>
    </w:p>
    <w:p w14:paraId="699B851D" w14:textId="3387F661" w:rsidR="00C31D0E" w:rsidRPr="001F024E" w:rsidRDefault="00C31D0E" w:rsidP="00C31D0E">
      <w:pPr>
        <w:jc w:val="both"/>
        <w:rPr>
          <w:rFonts w:ascii="Garamond" w:hAnsi="Garamond" w:cs="Aptos"/>
        </w:rPr>
      </w:pPr>
      <w:r w:rsidRPr="001F024E">
        <w:rPr>
          <w:rFonts w:ascii="Garamond" w:hAnsi="Garamond" w:cs="Aptos"/>
        </w:rPr>
        <w:t xml:space="preserve">podáno odvolání, vč. uvedení počtu takových řízení ke každému uvedenému roku samostatně </w:t>
      </w:r>
    </w:p>
    <w:p w14:paraId="0E4E9450" w14:textId="045A4A99" w:rsidR="00C31D0E" w:rsidRPr="001F024E" w:rsidRDefault="00C31D0E" w:rsidP="00C31D0E">
      <w:pPr>
        <w:jc w:val="both"/>
        <w:rPr>
          <w:rFonts w:ascii="Garamond" w:hAnsi="Garamond" w:cs="Aptos"/>
        </w:rPr>
      </w:pPr>
      <w:r w:rsidRPr="001F024E">
        <w:rPr>
          <w:rFonts w:ascii="Garamond" w:hAnsi="Garamond" w:cs="Aptos"/>
        </w:rPr>
        <w:t>+</w:t>
      </w:r>
    </w:p>
    <w:p w14:paraId="5B4A3156" w14:textId="16D99078" w:rsidR="00C31D0E" w:rsidRPr="001F024E" w:rsidRDefault="00C31D0E" w:rsidP="00C31D0E">
      <w:pPr>
        <w:jc w:val="both"/>
        <w:rPr>
          <w:rFonts w:ascii="Garamond" w:hAnsi="Garamond" w:cs="Aptos"/>
        </w:rPr>
      </w:pPr>
      <w:r w:rsidRPr="001F024E">
        <w:rPr>
          <w:rFonts w:ascii="Garamond" w:hAnsi="Garamond" w:cs="Aptos"/>
        </w:rPr>
        <w:t>3. Pakliže bylo řízení uvedených pod bodem 2) výše méně než 15, uvedení prvostupňových spisových značek všech těchto řízení. Pakliže takových řízení bylo více, zaslání alespoň 15 prvostupňových spisových značek těchto řízení:</w:t>
      </w:r>
    </w:p>
    <w:p w14:paraId="48538FA0" w14:textId="77777777" w:rsidR="00C31D0E" w:rsidRPr="001F024E" w:rsidRDefault="00C31D0E" w:rsidP="00C31D0E">
      <w:pPr>
        <w:jc w:val="both"/>
        <w:rPr>
          <w:rFonts w:ascii="Garamond" w:hAnsi="Garamond" w:cs="Aptos"/>
        </w:rPr>
      </w:pPr>
    </w:p>
    <w:p w14:paraId="48B9CFBB" w14:textId="77777777" w:rsidR="00C31D0E" w:rsidRPr="001F024E" w:rsidRDefault="00C31D0E" w:rsidP="00C31D0E">
      <w:pPr>
        <w:jc w:val="both"/>
        <w:rPr>
          <w:rFonts w:ascii="Garamond" w:hAnsi="Garamond" w:cs="Aptos"/>
        </w:rPr>
      </w:pPr>
      <w:r w:rsidRPr="001F024E">
        <w:rPr>
          <w:rFonts w:ascii="Garamond" w:hAnsi="Garamond" w:cs="Aptos"/>
        </w:rPr>
        <w:t>Rok 2021 – 2  odvolání -  4 C 71/2020, 4 C 225/2021</w:t>
      </w:r>
    </w:p>
    <w:p w14:paraId="1B631446" w14:textId="77777777" w:rsidR="00C31D0E" w:rsidRPr="001F024E" w:rsidRDefault="00C31D0E" w:rsidP="00C31D0E">
      <w:pPr>
        <w:jc w:val="both"/>
        <w:rPr>
          <w:rFonts w:ascii="Garamond" w:hAnsi="Garamond" w:cs="Aptos"/>
        </w:rPr>
      </w:pPr>
      <w:r w:rsidRPr="001F024E">
        <w:rPr>
          <w:rFonts w:ascii="Garamond" w:hAnsi="Garamond" w:cs="Aptos"/>
        </w:rPr>
        <w:t>Rok 2022 – 2 odvolání – 4 C 39/2022, 19 C 348/2022</w:t>
      </w:r>
    </w:p>
    <w:p w14:paraId="430D8504" w14:textId="77777777" w:rsidR="00C31D0E" w:rsidRPr="001F024E" w:rsidRDefault="00C31D0E" w:rsidP="00C31D0E">
      <w:pPr>
        <w:jc w:val="both"/>
        <w:rPr>
          <w:rFonts w:ascii="Garamond" w:hAnsi="Garamond" w:cs="Aptos"/>
        </w:rPr>
      </w:pPr>
      <w:r w:rsidRPr="001F024E">
        <w:rPr>
          <w:rFonts w:ascii="Garamond" w:hAnsi="Garamond" w:cs="Aptos"/>
        </w:rPr>
        <w:t>Rok 2023 – 1 odvolání – 19 C 348/2022</w:t>
      </w:r>
    </w:p>
    <w:p w14:paraId="78B4BE25" w14:textId="77777777" w:rsidR="00C31D0E" w:rsidRPr="001F024E" w:rsidRDefault="00C31D0E" w:rsidP="00C31D0E">
      <w:pPr>
        <w:jc w:val="both"/>
        <w:rPr>
          <w:rFonts w:ascii="Garamond" w:hAnsi="Garamond" w:cs="Aptos"/>
        </w:rPr>
      </w:pPr>
    </w:p>
    <w:p w14:paraId="48EF8D86" w14:textId="77777777" w:rsidR="00C31D0E" w:rsidRPr="001F024E" w:rsidRDefault="00C31D0E" w:rsidP="00C31D0E">
      <w:pPr>
        <w:jc w:val="both"/>
        <w:rPr>
          <w:rFonts w:ascii="Garamond" w:hAnsi="Garamond" w:cs="Aptos"/>
        </w:rPr>
      </w:pPr>
      <w:r w:rsidRPr="001F024E">
        <w:rPr>
          <w:rFonts w:ascii="Garamond" w:hAnsi="Garamond" w:cs="Aptos"/>
        </w:rPr>
        <w:t>Rok 2009 – 0 odvolání</w:t>
      </w:r>
    </w:p>
    <w:p w14:paraId="29151FBA" w14:textId="77777777" w:rsidR="00C31D0E" w:rsidRPr="001F024E" w:rsidRDefault="00C31D0E" w:rsidP="00C31D0E">
      <w:pPr>
        <w:jc w:val="both"/>
        <w:rPr>
          <w:rFonts w:ascii="Garamond" w:hAnsi="Garamond" w:cs="Aptos"/>
        </w:rPr>
      </w:pPr>
      <w:r w:rsidRPr="001F024E">
        <w:rPr>
          <w:rFonts w:ascii="Garamond" w:hAnsi="Garamond" w:cs="Aptos"/>
        </w:rPr>
        <w:t>Rok 2010 – 0 odvolání</w:t>
      </w:r>
    </w:p>
    <w:p w14:paraId="2A6EF871" w14:textId="43DC631D" w:rsidR="00C31D0E" w:rsidRPr="001F024E" w:rsidRDefault="00C31D0E" w:rsidP="00C31D0E">
      <w:pPr>
        <w:jc w:val="both"/>
        <w:rPr>
          <w:rFonts w:ascii="Garamond" w:hAnsi="Garamond" w:cs="Aptos"/>
        </w:rPr>
      </w:pPr>
      <w:r w:rsidRPr="001F024E">
        <w:rPr>
          <w:rFonts w:ascii="Garamond" w:hAnsi="Garamond" w:cs="Aptos"/>
        </w:rPr>
        <w:t>Rok 2011 – 0 odvolání.</w:t>
      </w:r>
    </w:p>
    <w:p w14:paraId="54A52238" w14:textId="77777777" w:rsidR="00C31D0E" w:rsidRPr="001F024E" w:rsidRDefault="00C31D0E" w:rsidP="00C31D0E">
      <w:pPr>
        <w:jc w:val="both"/>
        <w:rPr>
          <w:rFonts w:ascii="Garamond" w:hAnsi="Garamond" w:cs="Garamond"/>
        </w:rPr>
      </w:pPr>
    </w:p>
    <w:p w14:paraId="4FA9002B" w14:textId="5EC8B3C3" w:rsidR="00607BC7" w:rsidRPr="001F024E" w:rsidRDefault="00607BC7" w:rsidP="00C31D0E">
      <w:pPr>
        <w:jc w:val="both"/>
        <w:rPr>
          <w:rFonts w:ascii="Garamond" w:hAnsi="Garamond" w:cs="Garamond"/>
        </w:rPr>
      </w:pPr>
      <w:r w:rsidRPr="001F024E">
        <w:rPr>
          <w:rFonts w:ascii="Garamond" w:hAnsi="Garamond" w:cs="Garamond"/>
        </w:rPr>
        <w:t>S</w:t>
      </w:r>
      <w:r w:rsidR="00C31D0E" w:rsidRPr="001F024E">
        <w:rPr>
          <w:rFonts w:ascii="Garamond" w:hAnsi="Garamond" w:cs="Garamond"/>
        </w:rPr>
        <w:t> </w:t>
      </w:r>
      <w:r w:rsidRPr="001F024E">
        <w:rPr>
          <w:rFonts w:ascii="Garamond" w:hAnsi="Garamond" w:cs="Garamond"/>
        </w:rPr>
        <w:t>pozdravem</w:t>
      </w:r>
    </w:p>
    <w:p w14:paraId="202D1172" w14:textId="77777777" w:rsidR="00863DC9" w:rsidRPr="001F024E" w:rsidRDefault="00863DC9" w:rsidP="00C31D0E">
      <w:pPr>
        <w:jc w:val="both"/>
        <w:rPr>
          <w:rFonts w:ascii="Garamond" w:hAnsi="Garamond" w:cs="Garamond"/>
        </w:rPr>
      </w:pPr>
    </w:p>
    <w:p w14:paraId="7C03009A" w14:textId="77777777" w:rsidR="004D45AD" w:rsidRPr="001F024E" w:rsidRDefault="00607BC7" w:rsidP="00C31D0E">
      <w:pPr>
        <w:jc w:val="both"/>
        <w:rPr>
          <w:rFonts w:ascii="Garamond" w:hAnsi="Garamond" w:cs="Garamond"/>
        </w:rPr>
      </w:pPr>
      <w:r w:rsidRPr="001F024E">
        <w:rPr>
          <w:rFonts w:ascii="Garamond" w:hAnsi="Garamond" w:cs="Garamond"/>
        </w:rPr>
        <w:t>M</w:t>
      </w:r>
      <w:r w:rsidR="00006827" w:rsidRPr="001F024E">
        <w:rPr>
          <w:rFonts w:ascii="Garamond" w:hAnsi="Garamond" w:cs="Garamond"/>
        </w:rPr>
        <w:t>artina Graclíková</w:t>
      </w:r>
    </w:p>
    <w:p w14:paraId="1A3B0B02" w14:textId="77777777" w:rsidR="00006827" w:rsidRPr="001F024E" w:rsidRDefault="00006827" w:rsidP="00C31D0E">
      <w:pPr>
        <w:jc w:val="both"/>
        <w:rPr>
          <w:rFonts w:ascii="Garamond" w:hAnsi="Garamond" w:cs="Garamond"/>
        </w:rPr>
      </w:pPr>
      <w:r w:rsidRPr="001F024E">
        <w:rPr>
          <w:rFonts w:ascii="Garamond" w:hAnsi="Garamond" w:cs="Garamond"/>
        </w:rPr>
        <w:t>ředitelka správy soudu</w:t>
      </w:r>
    </w:p>
    <w:sectPr w:rsidR="00006827" w:rsidRPr="001F024E" w:rsidSect="000F230C">
      <w:headerReference w:type="default" r:id="rId6"/>
      <w:type w:val="continuous"/>
      <w:pgSz w:w="11906" w:h="16838" w:code="9"/>
      <w:pgMar w:top="1418" w:right="1418" w:bottom="1418" w:left="1418" w:header="567"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BE855" w14:textId="77777777" w:rsidR="001C75FF" w:rsidRDefault="001C75FF" w:rsidP="00C95090">
      <w:r>
        <w:separator/>
      </w:r>
    </w:p>
  </w:endnote>
  <w:endnote w:type="continuationSeparator" w:id="0">
    <w:p w14:paraId="01C05434" w14:textId="77777777" w:rsidR="001C75FF" w:rsidRDefault="001C75FF" w:rsidP="00C95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Garamond,Bold">
    <w:altName w:val="Arial"/>
    <w:panose1 w:val="00000000000000000000"/>
    <w:charset w:val="EE"/>
    <w:family w:val="swiss"/>
    <w:notTrueType/>
    <w:pitch w:val="default"/>
    <w:sig w:usb0="00000005" w:usb1="00000000" w:usb2="00000000" w:usb3="00000000" w:csb0="00000002" w:csb1="00000000"/>
  </w:font>
  <w:font w:name="Aptos">
    <w:altName w:val="Calibri"/>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91573" w14:textId="77777777" w:rsidR="001C75FF" w:rsidRDefault="001C75FF" w:rsidP="00C95090">
      <w:r>
        <w:separator/>
      </w:r>
    </w:p>
  </w:footnote>
  <w:footnote w:type="continuationSeparator" w:id="0">
    <w:p w14:paraId="53A6D2DE" w14:textId="77777777" w:rsidR="001C75FF" w:rsidRDefault="001C75FF" w:rsidP="00C950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428A2" w14:textId="0391695C" w:rsidR="00607BC7" w:rsidRPr="00607BC7" w:rsidRDefault="00607BC7" w:rsidP="00607BC7">
    <w:pPr>
      <w:pStyle w:val="Zhlav"/>
      <w:jc w:val="right"/>
      <w:rPr>
        <w:rFonts w:ascii="Garamond" w:hAnsi="Garamond"/>
      </w:rPr>
    </w:pPr>
    <w:r w:rsidRPr="00607BC7">
      <w:rPr>
        <w:rFonts w:ascii="Garamond" w:hAnsi="Garamond"/>
      </w:rPr>
      <w:t>Č</w:t>
    </w:r>
    <w:r w:rsidR="00006827">
      <w:rPr>
        <w:rFonts w:ascii="Garamond" w:hAnsi="Garamond"/>
      </w:rPr>
      <w:t xml:space="preserve">íslo jednací: 25 Si </w:t>
    </w:r>
    <w:r w:rsidR="00742F18">
      <w:rPr>
        <w:rFonts w:ascii="Garamond" w:hAnsi="Garamond"/>
      </w:rPr>
      <w:t>1</w:t>
    </w:r>
    <w:r w:rsidR="0051435E">
      <w:rPr>
        <w:rFonts w:ascii="Garamond" w:hAnsi="Garamond"/>
      </w:rPr>
      <w:t>4</w:t>
    </w:r>
    <w:r w:rsidR="008779A3">
      <w:rPr>
        <w:rFonts w:ascii="Garamond" w:hAnsi="Garamond"/>
      </w:rPr>
      <w:t>5</w:t>
    </w:r>
    <w:r w:rsidR="00006827">
      <w:rPr>
        <w:rFonts w:ascii="Garamond" w:hAnsi="Garamond"/>
      </w:rPr>
      <w:t>/202</w:t>
    </w:r>
    <w:r w:rsidR="0051435E">
      <w:rPr>
        <w:rFonts w:ascii="Garamond" w:hAnsi="Garamond"/>
      </w:rPr>
      <w:t>4</w:t>
    </w:r>
    <w:r w:rsidR="00006827">
      <w:rPr>
        <w:rFonts w:ascii="Garamond" w:hAnsi="Garamond"/>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O2.docx 2024/12/19 12:57:34"/>
    <w:docVar w:name="DOKUMENT_ADRESAR_FS" w:val="C:\tmp\DB"/>
    <w:docVar w:name="DOKUMENT_AUTOMATICKE_UKLADANI" w:val="NE"/>
    <w:docVar w:name="DOKUMENT_PERIODA_UKLADANI" w:val="10"/>
    <w:docVar w:name="DOKUMENT_ULOZIT_JAKO_DOCX" w:val="ANO"/>
    <w:docVar w:name="ODD_POLI" w:val="`"/>
    <w:docVar w:name="ODD_ZAZNAMU" w:val="^"/>
    <w:docVar w:name="PODMINKA" w:val="(A.cislo_senatu  = 25 AND A.druh_vec  = 'SI' AND A.bc_vec  = 146 AND A.rocnik  = 2021)"/>
    <w:docVar w:name="SOUBOR_DOC" w:val="C:\tmp\"/>
  </w:docVars>
  <w:rsids>
    <w:rsidRoot w:val="00CF0225"/>
    <w:rsid w:val="00006827"/>
    <w:rsid w:val="00052FA6"/>
    <w:rsid w:val="00070081"/>
    <w:rsid w:val="00073E5E"/>
    <w:rsid w:val="00082D90"/>
    <w:rsid w:val="000C35F1"/>
    <w:rsid w:val="000F230C"/>
    <w:rsid w:val="001002C2"/>
    <w:rsid w:val="00111E7E"/>
    <w:rsid w:val="001355CE"/>
    <w:rsid w:val="00152556"/>
    <w:rsid w:val="00190B7D"/>
    <w:rsid w:val="0019203D"/>
    <w:rsid w:val="001951DC"/>
    <w:rsid w:val="001955FF"/>
    <w:rsid w:val="001B5342"/>
    <w:rsid w:val="001C4C0D"/>
    <w:rsid w:val="001C75FF"/>
    <w:rsid w:val="001F024E"/>
    <w:rsid w:val="001F6A41"/>
    <w:rsid w:val="002114EB"/>
    <w:rsid w:val="002220FF"/>
    <w:rsid w:val="002268AC"/>
    <w:rsid w:val="00234AD0"/>
    <w:rsid w:val="00234E3E"/>
    <w:rsid w:val="002552F8"/>
    <w:rsid w:val="00257484"/>
    <w:rsid w:val="002666C7"/>
    <w:rsid w:val="00297195"/>
    <w:rsid w:val="002C5754"/>
    <w:rsid w:val="002E1177"/>
    <w:rsid w:val="002F0F4A"/>
    <w:rsid w:val="002F2CD0"/>
    <w:rsid w:val="00337EFE"/>
    <w:rsid w:val="00357232"/>
    <w:rsid w:val="00367AEB"/>
    <w:rsid w:val="00373348"/>
    <w:rsid w:val="00387AAA"/>
    <w:rsid w:val="003B35A8"/>
    <w:rsid w:val="003C1829"/>
    <w:rsid w:val="003D24C7"/>
    <w:rsid w:val="003D3F65"/>
    <w:rsid w:val="003E24A9"/>
    <w:rsid w:val="00400D04"/>
    <w:rsid w:val="0042278D"/>
    <w:rsid w:val="00440A42"/>
    <w:rsid w:val="00476F9E"/>
    <w:rsid w:val="00485C88"/>
    <w:rsid w:val="0049669C"/>
    <w:rsid w:val="004D45AD"/>
    <w:rsid w:val="004D746C"/>
    <w:rsid w:val="004E0A68"/>
    <w:rsid w:val="004F147E"/>
    <w:rsid w:val="004F4506"/>
    <w:rsid w:val="0051435E"/>
    <w:rsid w:val="005641EB"/>
    <w:rsid w:val="00567B0E"/>
    <w:rsid w:val="00575FCF"/>
    <w:rsid w:val="005A4994"/>
    <w:rsid w:val="005E13CA"/>
    <w:rsid w:val="00607BC7"/>
    <w:rsid w:val="006311B1"/>
    <w:rsid w:val="00641CC7"/>
    <w:rsid w:val="00664584"/>
    <w:rsid w:val="00682C8E"/>
    <w:rsid w:val="006C6D8B"/>
    <w:rsid w:val="006F0956"/>
    <w:rsid w:val="006F3FBC"/>
    <w:rsid w:val="007007FB"/>
    <w:rsid w:val="00714823"/>
    <w:rsid w:val="00716E75"/>
    <w:rsid w:val="00724E09"/>
    <w:rsid w:val="00742F18"/>
    <w:rsid w:val="0074653A"/>
    <w:rsid w:val="007545DA"/>
    <w:rsid w:val="00757D3E"/>
    <w:rsid w:val="007616FB"/>
    <w:rsid w:val="00766CD1"/>
    <w:rsid w:val="00782EBD"/>
    <w:rsid w:val="00787D41"/>
    <w:rsid w:val="007A12C1"/>
    <w:rsid w:val="007C0857"/>
    <w:rsid w:val="007C4377"/>
    <w:rsid w:val="007C74E4"/>
    <w:rsid w:val="007E20C8"/>
    <w:rsid w:val="007E741D"/>
    <w:rsid w:val="00817FCC"/>
    <w:rsid w:val="008414DA"/>
    <w:rsid w:val="008506CF"/>
    <w:rsid w:val="0086250F"/>
    <w:rsid w:val="00863DC9"/>
    <w:rsid w:val="008779A3"/>
    <w:rsid w:val="008B41E3"/>
    <w:rsid w:val="008C0BD2"/>
    <w:rsid w:val="008E28F9"/>
    <w:rsid w:val="008F6A33"/>
    <w:rsid w:val="008F73BA"/>
    <w:rsid w:val="00916BD9"/>
    <w:rsid w:val="00931B27"/>
    <w:rsid w:val="009526EF"/>
    <w:rsid w:val="009828DA"/>
    <w:rsid w:val="00985F8C"/>
    <w:rsid w:val="009A6ECA"/>
    <w:rsid w:val="009C79DB"/>
    <w:rsid w:val="009F272D"/>
    <w:rsid w:val="00A070A8"/>
    <w:rsid w:val="00A13D2C"/>
    <w:rsid w:val="00A23917"/>
    <w:rsid w:val="00A37B0D"/>
    <w:rsid w:val="00A54F73"/>
    <w:rsid w:val="00A8101D"/>
    <w:rsid w:val="00A82624"/>
    <w:rsid w:val="00A97124"/>
    <w:rsid w:val="00AA01D9"/>
    <w:rsid w:val="00AA4FE8"/>
    <w:rsid w:val="00AE6245"/>
    <w:rsid w:val="00B0017F"/>
    <w:rsid w:val="00B10241"/>
    <w:rsid w:val="00B134E4"/>
    <w:rsid w:val="00B208DD"/>
    <w:rsid w:val="00B20D50"/>
    <w:rsid w:val="00B33122"/>
    <w:rsid w:val="00B717D5"/>
    <w:rsid w:val="00B82CE3"/>
    <w:rsid w:val="00B85BA3"/>
    <w:rsid w:val="00B8622F"/>
    <w:rsid w:val="00B97DAF"/>
    <w:rsid w:val="00BA5AAE"/>
    <w:rsid w:val="00BD3AAD"/>
    <w:rsid w:val="00C16420"/>
    <w:rsid w:val="00C20068"/>
    <w:rsid w:val="00C31D0E"/>
    <w:rsid w:val="00C4458C"/>
    <w:rsid w:val="00C5423B"/>
    <w:rsid w:val="00C95090"/>
    <w:rsid w:val="00CB4753"/>
    <w:rsid w:val="00CC0584"/>
    <w:rsid w:val="00CC61A8"/>
    <w:rsid w:val="00CF0225"/>
    <w:rsid w:val="00CF0EA9"/>
    <w:rsid w:val="00CF514E"/>
    <w:rsid w:val="00D061B1"/>
    <w:rsid w:val="00D12AAE"/>
    <w:rsid w:val="00D17345"/>
    <w:rsid w:val="00D268B9"/>
    <w:rsid w:val="00D4675D"/>
    <w:rsid w:val="00D71B05"/>
    <w:rsid w:val="00D77E96"/>
    <w:rsid w:val="00DA741E"/>
    <w:rsid w:val="00DD3B2A"/>
    <w:rsid w:val="00DD6A5D"/>
    <w:rsid w:val="00DE0587"/>
    <w:rsid w:val="00DE3CA6"/>
    <w:rsid w:val="00DE7394"/>
    <w:rsid w:val="00E258E5"/>
    <w:rsid w:val="00E27A66"/>
    <w:rsid w:val="00E4745E"/>
    <w:rsid w:val="00E901A0"/>
    <w:rsid w:val="00E926BF"/>
    <w:rsid w:val="00E946D8"/>
    <w:rsid w:val="00EA7BAC"/>
    <w:rsid w:val="00EE6F2E"/>
    <w:rsid w:val="00F07AA3"/>
    <w:rsid w:val="00F1394F"/>
    <w:rsid w:val="00F16908"/>
    <w:rsid w:val="00F216E4"/>
    <w:rsid w:val="00F627C0"/>
    <w:rsid w:val="00F634D8"/>
    <w:rsid w:val="00F90355"/>
    <w:rsid w:val="00FA1EE4"/>
    <w:rsid w:val="00FB45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40EDB2"/>
  <w14:defaultImageDpi w14:val="0"/>
  <w15:docId w15:val="{52F9A523-2AAE-4297-94AF-1ED886093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lsdException w:name="Hyperlink" w:semiHidden="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autoSpaceDE w:val="0"/>
      <w:autoSpaceDN w:val="0"/>
      <w:adjustRightInd w:val="0"/>
      <w:spacing w:after="0" w:line="240" w:lineRule="auto"/>
    </w:pPr>
    <w:rPr>
      <w:sz w:val="24"/>
      <w:szCs w:val="24"/>
    </w:rPr>
  </w:style>
  <w:style w:type="paragraph" w:styleId="Nadpis1">
    <w:name w:val="heading 1"/>
    <w:basedOn w:val="Normln"/>
    <w:next w:val="Normln"/>
    <w:link w:val="Nadpis1Char"/>
    <w:uiPriority w:val="99"/>
    <w:qFormat/>
    <w:rsid w:val="00D061B1"/>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9"/>
    <w:qFormat/>
    <w:rsid w:val="00D061B1"/>
    <w:pPr>
      <w:keepNext/>
      <w:spacing w:before="240" w:after="60"/>
      <w:outlineLvl w:val="1"/>
    </w:pPr>
    <w:rPr>
      <w:rFonts w:ascii="Arial" w:hAnsi="Arial" w:cs="Arial"/>
      <w:b/>
      <w:bCs/>
      <w:i/>
      <w:iCs/>
      <w:sz w:val="28"/>
      <w:szCs w:val="28"/>
    </w:rPr>
  </w:style>
  <w:style w:type="paragraph" w:styleId="Nadpis4">
    <w:name w:val="heading 4"/>
    <w:basedOn w:val="Normln"/>
    <w:next w:val="Normln"/>
    <w:link w:val="Nadpis4Char"/>
    <w:uiPriority w:val="99"/>
    <w:qFormat/>
    <w:rsid w:val="00CF0225"/>
    <w:pPr>
      <w:keepNext/>
      <w:autoSpaceDE/>
      <w:autoSpaceDN/>
      <w:adjustRightInd/>
      <w:jc w:val="both"/>
      <w:outlineLvl w:val="3"/>
    </w:pPr>
    <w:rPr>
      <w:rFonts w:ascii="Bookman Old Style" w:hAnsi="Bookman Old Style" w:cs="Bookman Old Sty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paragraph" w:styleId="Zpat">
    <w:name w:val="footer"/>
    <w:basedOn w:val="Normln"/>
    <w:link w:val="ZpatChar"/>
    <w:uiPriority w:val="99"/>
    <w:rsid w:val="00CF0225"/>
    <w:pPr>
      <w:tabs>
        <w:tab w:val="center" w:pos="4536"/>
        <w:tab w:val="right" w:pos="9072"/>
      </w:tabs>
      <w:autoSpaceDE/>
      <w:autoSpaceDN/>
      <w:adjustRightInd/>
    </w:pPr>
    <w:rPr>
      <w:sz w:val="20"/>
      <w:szCs w:val="20"/>
    </w:rPr>
  </w:style>
  <w:style w:type="character" w:customStyle="1" w:styleId="ZpatChar">
    <w:name w:val="Zápatí Char"/>
    <w:basedOn w:val="Standardnpsmoodstavce"/>
    <w:link w:val="Zpat"/>
    <w:uiPriority w:val="99"/>
    <w:semiHidden/>
    <w:locked/>
    <w:rPr>
      <w:rFonts w:cs="Times New Roman"/>
      <w:sz w:val="24"/>
      <w:szCs w:val="24"/>
    </w:rPr>
  </w:style>
  <w:style w:type="character" w:styleId="slostrnky">
    <w:name w:val="page number"/>
    <w:basedOn w:val="Standardnpsmoodstavce"/>
    <w:uiPriority w:val="99"/>
    <w:rsid w:val="00CF0225"/>
    <w:rPr>
      <w:rFonts w:cs="Times New Roman"/>
    </w:rPr>
  </w:style>
  <w:style w:type="paragraph" w:styleId="Zkladntext">
    <w:name w:val="Body Text"/>
    <w:basedOn w:val="Normln"/>
    <w:link w:val="ZkladntextChar"/>
    <w:uiPriority w:val="99"/>
    <w:rsid w:val="00CF0225"/>
    <w:pPr>
      <w:autoSpaceDE/>
      <w:autoSpaceDN/>
      <w:adjustRightInd/>
      <w:jc w:val="both"/>
    </w:pPr>
    <w:rPr>
      <w:rFonts w:ascii="Bookman Old Style" w:hAnsi="Bookman Old Style" w:cs="Bookman Old Style"/>
    </w:rPr>
  </w:style>
  <w:style w:type="character" w:customStyle="1" w:styleId="ZkladntextChar">
    <w:name w:val="Základní text Char"/>
    <w:basedOn w:val="Standardnpsmoodstavce"/>
    <w:link w:val="Zkladntext"/>
    <w:uiPriority w:val="99"/>
    <w:semiHidden/>
    <w:locked/>
    <w:rPr>
      <w:rFonts w:cs="Times New Roman"/>
      <w:sz w:val="24"/>
      <w:szCs w:val="24"/>
    </w:rPr>
  </w:style>
  <w:style w:type="paragraph" w:styleId="Nzev">
    <w:name w:val="Title"/>
    <w:basedOn w:val="Normln"/>
    <w:link w:val="NzevChar"/>
    <w:uiPriority w:val="99"/>
    <w:qFormat/>
    <w:rsid w:val="00CF0225"/>
    <w:pPr>
      <w:autoSpaceDE/>
      <w:autoSpaceDN/>
      <w:adjustRightInd/>
      <w:jc w:val="center"/>
    </w:pPr>
    <w:rPr>
      <w:rFonts w:ascii="Bookman Old Style" w:hAnsi="Bookman Old Style" w:cs="Bookman Old Style"/>
      <w:b/>
      <w:bCs/>
      <w:sz w:val="36"/>
      <w:szCs w:val="36"/>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2">
    <w:name w:val="Body Text 2"/>
    <w:basedOn w:val="Normln"/>
    <w:link w:val="Zkladntext2Char"/>
    <w:uiPriority w:val="99"/>
    <w:rsid w:val="00D061B1"/>
    <w:pPr>
      <w:autoSpaceDE/>
      <w:autoSpaceDN/>
      <w:adjustRightInd/>
      <w:spacing w:after="120"/>
      <w:ind w:left="283"/>
    </w:pPr>
    <w:rPr>
      <w:sz w:val="20"/>
      <w:szCs w:val="20"/>
    </w:rPr>
  </w:style>
  <w:style w:type="character" w:customStyle="1" w:styleId="Zkladntext2Char">
    <w:name w:val="Základní text 2 Char"/>
    <w:basedOn w:val="Standardnpsmoodstavce"/>
    <w:link w:val="Zkladntext2"/>
    <w:uiPriority w:val="99"/>
    <w:semiHidden/>
    <w:locked/>
    <w:rPr>
      <w:rFonts w:cs="Times New Roman"/>
      <w:sz w:val="24"/>
      <w:szCs w:val="24"/>
    </w:rPr>
  </w:style>
  <w:style w:type="character" w:styleId="Hypertextovodkaz">
    <w:name w:val="Hyperlink"/>
    <w:basedOn w:val="Standardnpsmoodstavce"/>
    <w:uiPriority w:val="99"/>
    <w:rsid w:val="00CF0EA9"/>
    <w:rPr>
      <w:rFonts w:cs="Times New Roman"/>
      <w:color w:val="0B918E"/>
      <w:u w:val="single"/>
    </w:rPr>
  </w:style>
  <w:style w:type="character" w:styleId="Siln">
    <w:name w:val="Strong"/>
    <w:basedOn w:val="Standardnpsmoodstavce"/>
    <w:uiPriority w:val="99"/>
    <w:qFormat/>
    <w:rsid w:val="00CF0EA9"/>
    <w:rPr>
      <w:rFonts w:cs="Times New Roman"/>
      <w:b/>
      <w:bCs/>
    </w:rPr>
  </w:style>
  <w:style w:type="paragraph" w:styleId="Zhlav">
    <w:name w:val="header"/>
    <w:basedOn w:val="Normln"/>
    <w:link w:val="ZhlavChar"/>
    <w:uiPriority w:val="99"/>
    <w:unhideWhenUsed/>
    <w:rsid w:val="00C95090"/>
    <w:pPr>
      <w:tabs>
        <w:tab w:val="center" w:pos="4536"/>
        <w:tab w:val="right" w:pos="9072"/>
      </w:tabs>
    </w:pPr>
  </w:style>
  <w:style w:type="character" w:customStyle="1" w:styleId="ZhlavChar">
    <w:name w:val="Záhlaví Char"/>
    <w:basedOn w:val="Standardnpsmoodstavce"/>
    <w:link w:val="Zhlav"/>
    <w:uiPriority w:val="99"/>
    <w:locked/>
    <w:rsid w:val="00C95090"/>
    <w:rPr>
      <w:rFonts w:cs="Times New Roman"/>
      <w:sz w:val="24"/>
      <w:szCs w:val="24"/>
    </w:rPr>
  </w:style>
  <w:style w:type="paragraph" w:styleId="Textbubliny">
    <w:name w:val="Balloon Text"/>
    <w:basedOn w:val="Normln"/>
    <w:link w:val="TextbublinyChar"/>
    <w:uiPriority w:val="99"/>
    <w:semiHidden/>
    <w:unhideWhenUsed/>
    <w:rsid w:val="000F230C"/>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F230C"/>
    <w:rPr>
      <w:rFonts w:ascii="Tahoma" w:hAnsi="Tahoma" w:cs="Tahoma"/>
      <w:sz w:val="16"/>
      <w:szCs w:val="16"/>
    </w:rPr>
  </w:style>
  <w:style w:type="table" w:styleId="Mkatabulky">
    <w:name w:val="Table Grid"/>
    <w:basedOn w:val="Normlntabulka"/>
    <w:uiPriority w:val="59"/>
    <w:rsid w:val="00AA0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54742">
      <w:bodyDiv w:val="1"/>
      <w:marLeft w:val="0"/>
      <w:marRight w:val="0"/>
      <w:marTop w:val="0"/>
      <w:marBottom w:val="0"/>
      <w:divBdr>
        <w:top w:val="none" w:sz="0" w:space="0" w:color="auto"/>
        <w:left w:val="none" w:sz="0" w:space="0" w:color="auto"/>
        <w:bottom w:val="none" w:sz="0" w:space="0" w:color="auto"/>
        <w:right w:val="none" w:sz="0" w:space="0" w:color="auto"/>
      </w:divBdr>
    </w:div>
    <w:div w:id="1700083502">
      <w:marLeft w:val="0"/>
      <w:marRight w:val="0"/>
      <w:marTop w:val="0"/>
      <w:marBottom w:val="0"/>
      <w:divBdr>
        <w:top w:val="none" w:sz="0" w:space="0" w:color="auto"/>
        <w:left w:val="none" w:sz="0" w:space="0" w:color="auto"/>
        <w:bottom w:val="none" w:sz="0" w:space="0" w:color="auto"/>
        <w:right w:val="none" w:sz="0" w:space="0" w:color="auto"/>
      </w:divBdr>
    </w:div>
    <w:div w:id="1700083503">
      <w:marLeft w:val="0"/>
      <w:marRight w:val="0"/>
      <w:marTop w:val="0"/>
      <w:marBottom w:val="0"/>
      <w:divBdr>
        <w:top w:val="none" w:sz="0" w:space="0" w:color="auto"/>
        <w:left w:val="none" w:sz="0" w:space="0" w:color="auto"/>
        <w:bottom w:val="none" w:sz="0" w:space="0" w:color="auto"/>
        <w:right w:val="none" w:sz="0" w:space="0" w:color="auto"/>
      </w:divBdr>
    </w:div>
    <w:div w:id="1700083504">
      <w:marLeft w:val="0"/>
      <w:marRight w:val="0"/>
      <w:marTop w:val="0"/>
      <w:marBottom w:val="0"/>
      <w:divBdr>
        <w:top w:val="none" w:sz="0" w:space="0" w:color="auto"/>
        <w:left w:val="none" w:sz="0" w:space="0" w:color="auto"/>
        <w:bottom w:val="none" w:sz="0" w:space="0" w:color="auto"/>
        <w:right w:val="none" w:sz="0" w:space="0" w:color="auto"/>
      </w:divBdr>
    </w:div>
    <w:div w:id="1700083505">
      <w:marLeft w:val="0"/>
      <w:marRight w:val="0"/>
      <w:marTop w:val="0"/>
      <w:marBottom w:val="0"/>
      <w:divBdr>
        <w:top w:val="none" w:sz="0" w:space="0" w:color="auto"/>
        <w:left w:val="none" w:sz="0" w:space="0" w:color="auto"/>
        <w:bottom w:val="none" w:sz="0" w:space="0" w:color="auto"/>
        <w:right w:val="none" w:sz="0" w:space="0" w:color="auto"/>
      </w:divBdr>
    </w:div>
    <w:div w:id="1700083506">
      <w:marLeft w:val="0"/>
      <w:marRight w:val="0"/>
      <w:marTop w:val="0"/>
      <w:marBottom w:val="0"/>
      <w:divBdr>
        <w:top w:val="none" w:sz="0" w:space="0" w:color="auto"/>
        <w:left w:val="none" w:sz="0" w:space="0" w:color="auto"/>
        <w:bottom w:val="none" w:sz="0" w:space="0" w:color="auto"/>
        <w:right w:val="none" w:sz="0" w:space="0" w:color="auto"/>
      </w:divBdr>
    </w:div>
    <w:div w:id="1700083507">
      <w:marLeft w:val="0"/>
      <w:marRight w:val="0"/>
      <w:marTop w:val="0"/>
      <w:marBottom w:val="0"/>
      <w:divBdr>
        <w:top w:val="none" w:sz="0" w:space="0" w:color="auto"/>
        <w:left w:val="none" w:sz="0" w:space="0" w:color="auto"/>
        <w:bottom w:val="none" w:sz="0" w:space="0" w:color="auto"/>
        <w:right w:val="none" w:sz="0" w:space="0" w:color="auto"/>
      </w:divBdr>
    </w:div>
    <w:div w:id="1700083508">
      <w:marLeft w:val="0"/>
      <w:marRight w:val="0"/>
      <w:marTop w:val="0"/>
      <w:marBottom w:val="0"/>
      <w:divBdr>
        <w:top w:val="none" w:sz="0" w:space="0" w:color="auto"/>
        <w:left w:val="none" w:sz="0" w:space="0" w:color="auto"/>
        <w:bottom w:val="none" w:sz="0" w:space="0" w:color="auto"/>
        <w:right w:val="none" w:sz="0" w:space="0" w:color="auto"/>
      </w:divBdr>
    </w:div>
    <w:div w:id="1700083509">
      <w:marLeft w:val="0"/>
      <w:marRight w:val="0"/>
      <w:marTop w:val="0"/>
      <w:marBottom w:val="0"/>
      <w:divBdr>
        <w:top w:val="none" w:sz="0" w:space="0" w:color="auto"/>
        <w:left w:val="none" w:sz="0" w:space="0" w:color="auto"/>
        <w:bottom w:val="none" w:sz="0" w:space="0" w:color="auto"/>
        <w:right w:val="none" w:sz="0" w:space="0" w:color="auto"/>
      </w:divBdr>
    </w:div>
    <w:div w:id="170008351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Template>
  <TotalTime>1</TotalTime>
  <Pages>1</Pages>
  <Words>224</Words>
  <Characters>1328</Characters>
  <Application>Microsoft Office Word</Application>
  <DocSecurity>0</DocSecurity>
  <Lines>11</Lines>
  <Paragraphs>3</Paragraphs>
  <ScaleCrop>false</ScaleCrop>
  <Company>CCA Systems a.s.</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Okresní soud v Domažlicích</dc:title>
  <dc:subject/>
  <dc:creator>neznámý</dc:creator>
  <cp:keywords/>
  <dc:description/>
  <cp:lastModifiedBy>Gracliková Martina</cp:lastModifiedBy>
  <cp:revision>4</cp:revision>
  <cp:lastPrinted>2024-12-19T12:06:00Z</cp:lastPrinted>
  <dcterms:created xsi:type="dcterms:W3CDTF">2024-12-19T12:08:00Z</dcterms:created>
  <dcterms:modified xsi:type="dcterms:W3CDTF">2024-12-19T12:09:00Z</dcterms:modified>
</cp:coreProperties>
</file>