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607BC7" w:rsidRPr="00D03F85" w14:paraId="4BAF1D38" w14:textId="77777777" w:rsidTr="00607BC7">
        <w:tc>
          <w:tcPr>
            <w:tcW w:w="9212" w:type="dxa"/>
            <w:tcBorders>
              <w:top w:val="nil"/>
              <w:left w:val="nil"/>
              <w:bottom w:val="single" w:sz="4" w:space="0" w:color="auto"/>
              <w:right w:val="nil"/>
            </w:tcBorders>
            <w:hideMark/>
          </w:tcPr>
          <w:p w14:paraId="0640CAC9" w14:textId="77777777" w:rsidR="00607BC7" w:rsidRPr="00D03F85" w:rsidRDefault="00607BC7">
            <w:pPr>
              <w:jc w:val="center"/>
              <w:rPr>
                <w:rFonts w:ascii="Garamond" w:hAnsi="Garamond" w:cs="Garamond,Bold"/>
                <w:b/>
                <w:bCs/>
              </w:rPr>
            </w:pPr>
            <w:r w:rsidRPr="00D03F85">
              <w:rPr>
                <w:rFonts w:ascii="Garamond" w:hAnsi="Garamond" w:cs="Garamond,Bold"/>
                <w:b/>
                <w:bCs/>
              </w:rPr>
              <w:t>OKRESNÍ SOUD V TACHOVĚ</w:t>
            </w:r>
          </w:p>
          <w:p w14:paraId="7EB04760" w14:textId="77777777" w:rsidR="00607BC7" w:rsidRPr="00D03F85" w:rsidRDefault="00607BC7">
            <w:pPr>
              <w:jc w:val="center"/>
              <w:rPr>
                <w:rFonts w:ascii="Garamond" w:hAnsi="Garamond" w:cs="Garamond,Bold"/>
                <w:b/>
                <w:bCs/>
                <w:lang w:eastAsia="en-US"/>
              </w:rPr>
            </w:pPr>
            <w:r w:rsidRPr="00D03F85">
              <w:rPr>
                <w:rFonts w:ascii="Garamond" w:hAnsi="Garamond" w:cs="Garamond,Bold"/>
                <w:bCs/>
              </w:rPr>
              <w:t>náměstí Republiky 71, 347 30 Tachov</w:t>
            </w:r>
          </w:p>
        </w:tc>
      </w:tr>
    </w:tbl>
    <w:p w14:paraId="1800C430" w14:textId="77777777" w:rsidR="00607BC7" w:rsidRPr="00D03F85" w:rsidRDefault="00607BC7" w:rsidP="00607BC7">
      <w:pPr>
        <w:jc w:val="center"/>
        <w:rPr>
          <w:rFonts w:ascii="Garamond" w:hAnsi="Garamond" w:cs="Garamond"/>
          <w:lang w:eastAsia="en-US"/>
        </w:rPr>
      </w:pPr>
      <w:r w:rsidRPr="00D03F85">
        <w:rPr>
          <w:rFonts w:ascii="Garamond" w:hAnsi="Garamond" w:cs="Garamond"/>
        </w:rPr>
        <w:t>tel.: 377 867 611, fax: 377 867 650, e-mail: podatelna@osoud.tch.justice.cz, IDDS: h6nabrx</w:t>
      </w:r>
    </w:p>
    <w:p w14:paraId="70732CEB" w14:textId="77777777" w:rsidR="00607BC7" w:rsidRPr="00D03F85" w:rsidRDefault="00607BC7" w:rsidP="00607BC7">
      <w:pPr>
        <w:rPr>
          <w:rFonts w:ascii="Garamond" w:hAnsi="Garamond" w:cs="Garamond,Bold"/>
          <w:b/>
          <w:bCs/>
        </w:rPr>
      </w:pPr>
    </w:p>
    <w:p w14:paraId="0D8F1827" w14:textId="77777777" w:rsidR="00607BC7" w:rsidRPr="00D03F85" w:rsidRDefault="00607BC7" w:rsidP="00607BC7">
      <w:pPr>
        <w:rPr>
          <w:rFonts w:ascii="Garamond" w:hAnsi="Garamond" w:cs="Garamond,Bold"/>
          <w:b/>
          <w:bCs/>
        </w:rPr>
      </w:pPr>
    </w:p>
    <w:tbl>
      <w:tblPr>
        <w:tblStyle w:val="Mkatabulky"/>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47"/>
        <w:gridCol w:w="4523"/>
      </w:tblGrid>
      <w:tr w:rsidR="00607BC7" w:rsidRPr="00D03F85" w14:paraId="26C54BC4" w14:textId="77777777" w:rsidTr="00607BC7">
        <w:trPr>
          <w:trHeight w:val="1701"/>
        </w:trPr>
        <w:tc>
          <w:tcPr>
            <w:tcW w:w="4606" w:type="dxa"/>
            <w:tcBorders>
              <w:top w:val="nil"/>
              <w:left w:val="nil"/>
              <w:bottom w:val="nil"/>
            </w:tcBorders>
            <w:hideMark/>
          </w:tcPr>
          <w:p w14:paraId="459E4F7B" w14:textId="77777777" w:rsidR="00607BC7" w:rsidRPr="00D03F85" w:rsidRDefault="00607BC7">
            <w:pPr>
              <w:spacing w:line="360" w:lineRule="auto"/>
              <w:rPr>
                <w:rFonts w:ascii="Garamond" w:hAnsi="Garamond" w:cs="Garamond,Bold"/>
                <w:b/>
                <w:bCs/>
              </w:rPr>
            </w:pPr>
            <w:r w:rsidRPr="00D03F85">
              <w:rPr>
                <w:rFonts w:ascii="Garamond" w:hAnsi="Garamond" w:cs="Garamond,Bold"/>
                <w:b/>
                <w:bCs/>
              </w:rPr>
              <w:t>NAŠE ZNAČKA: 25 Si 6/2026</w:t>
            </w:r>
          </w:p>
          <w:p w14:paraId="655C0E2E" w14:textId="77777777" w:rsidR="00607BC7" w:rsidRPr="00D03F85" w:rsidRDefault="00607BC7">
            <w:pPr>
              <w:spacing w:line="360" w:lineRule="auto"/>
              <w:rPr>
                <w:rFonts w:ascii="Garamond" w:hAnsi="Garamond" w:cs="Garamond,Bold"/>
                <w:b/>
                <w:bCs/>
              </w:rPr>
            </w:pPr>
            <w:r w:rsidRPr="00D03F85">
              <w:rPr>
                <w:rFonts w:ascii="Garamond" w:hAnsi="Garamond" w:cs="Garamond,Bold"/>
                <w:b/>
                <w:bCs/>
              </w:rPr>
              <w:t>VAŠE ZNAČKA:</w:t>
            </w:r>
          </w:p>
          <w:p w14:paraId="1798D527" w14:textId="6CEE1838" w:rsidR="00607BC7" w:rsidRPr="00D03F85" w:rsidRDefault="00607BC7">
            <w:pPr>
              <w:spacing w:line="360" w:lineRule="auto"/>
              <w:rPr>
                <w:rFonts w:ascii="Garamond" w:hAnsi="Garamond" w:cs="Garamond,Bold"/>
                <w:b/>
                <w:bCs/>
              </w:rPr>
            </w:pPr>
            <w:r w:rsidRPr="00D03F85">
              <w:rPr>
                <w:rFonts w:ascii="Garamond" w:hAnsi="Garamond" w:cs="Garamond,Bold"/>
                <w:b/>
                <w:bCs/>
              </w:rPr>
              <w:t>VYŘIZUJE:</w:t>
            </w:r>
            <w:r w:rsidR="007217D8" w:rsidRPr="00D03F85">
              <w:rPr>
                <w:rFonts w:ascii="Garamond" w:hAnsi="Garamond" w:cs="Garamond,Bold"/>
                <w:b/>
                <w:bCs/>
              </w:rPr>
              <w:t xml:space="preserve"> Martina </w:t>
            </w:r>
            <w:proofErr w:type="spellStart"/>
            <w:r w:rsidR="007217D8" w:rsidRPr="00D03F85">
              <w:rPr>
                <w:rFonts w:ascii="Garamond" w:hAnsi="Garamond" w:cs="Garamond,Bold"/>
                <w:b/>
                <w:bCs/>
              </w:rPr>
              <w:t>Graclíková</w:t>
            </w:r>
            <w:proofErr w:type="spellEnd"/>
          </w:p>
          <w:p w14:paraId="5D35F5DC" w14:textId="77777777" w:rsidR="00607BC7" w:rsidRPr="00D03F85" w:rsidRDefault="00607BC7">
            <w:pPr>
              <w:spacing w:line="360" w:lineRule="auto"/>
              <w:rPr>
                <w:rFonts w:ascii="Garamond" w:hAnsi="Garamond" w:cs="Garamond,Bold"/>
                <w:b/>
                <w:bCs/>
                <w:lang w:eastAsia="en-US"/>
              </w:rPr>
            </w:pPr>
            <w:r w:rsidRPr="00D03F85">
              <w:rPr>
                <w:rFonts w:ascii="Garamond" w:hAnsi="Garamond" w:cs="Garamond,Bold"/>
                <w:b/>
                <w:bCs/>
              </w:rPr>
              <w:t>DNE: 22. 1. 2026</w:t>
            </w:r>
          </w:p>
        </w:tc>
        <w:tc>
          <w:tcPr>
            <w:tcW w:w="4606" w:type="dxa"/>
            <w:tcBorders>
              <w:top w:val="nil"/>
              <w:bottom w:val="nil"/>
              <w:right w:val="nil"/>
            </w:tcBorders>
          </w:tcPr>
          <w:p w14:paraId="18D10BFB" w14:textId="77777777" w:rsidR="00607BC7" w:rsidRPr="00D03F85" w:rsidRDefault="00607BC7" w:rsidP="00D03F85">
            <w:pPr>
              <w:rPr>
                <w:rFonts w:ascii="Garamond" w:hAnsi="Garamond" w:cs="Garamond,Bold"/>
                <w:b/>
                <w:bCs/>
                <w:lang w:eastAsia="en-US"/>
              </w:rPr>
            </w:pPr>
          </w:p>
        </w:tc>
      </w:tr>
    </w:tbl>
    <w:p w14:paraId="79F85ECA" w14:textId="77777777" w:rsidR="00607BC7" w:rsidRPr="00D03F85" w:rsidRDefault="00607BC7" w:rsidP="00607BC7">
      <w:pPr>
        <w:rPr>
          <w:rFonts w:ascii="Garamond" w:hAnsi="Garamond" w:cs="Garamond"/>
          <w:lang w:eastAsia="en-US"/>
        </w:rPr>
      </w:pPr>
    </w:p>
    <w:p w14:paraId="6FE5A337" w14:textId="77777777" w:rsidR="006F0956" w:rsidRPr="00D03F85" w:rsidRDefault="006F0956" w:rsidP="001955FF">
      <w:pPr>
        <w:rPr>
          <w:rFonts w:ascii="Garamond" w:hAnsi="Garamond"/>
        </w:rPr>
      </w:pPr>
    </w:p>
    <w:tbl>
      <w:tblPr>
        <w:tblW w:w="10418" w:type="dxa"/>
        <w:tblLayout w:type="fixed"/>
        <w:tblCellMar>
          <w:left w:w="70" w:type="dxa"/>
          <w:right w:w="70" w:type="dxa"/>
        </w:tblCellMar>
        <w:tblLook w:val="0000" w:firstRow="0" w:lastRow="0" w:firstColumn="0" w:lastColumn="0" w:noHBand="0" w:noVBand="0"/>
      </w:tblPr>
      <w:tblGrid>
        <w:gridCol w:w="2055"/>
        <w:gridCol w:w="8363"/>
      </w:tblGrid>
      <w:tr w:rsidR="006F0956" w:rsidRPr="00D03F85" w14:paraId="37EA54E4" w14:textId="77777777">
        <w:tc>
          <w:tcPr>
            <w:tcW w:w="2055" w:type="dxa"/>
            <w:vAlign w:val="bottom"/>
          </w:tcPr>
          <w:p w14:paraId="57B367FF" w14:textId="3859D475" w:rsidR="006F0956" w:rsidRPr="00D03F85" w:rsidRDefault="006F0956" w:rsidP="00A97124">
            <w:pPr>
              <w:rPr>
                <w:rFonts w:ascii="Garamond" w:hAnsi="Garamond"/>
              </w:rPr>
            </w:pPr>
          </w:p>
        </w:tc>
        <w:tc>
          <w:tcPr>
            <w:tcW w:w="8363" w:type="dxa"/>
          </w:tcPr>
          <w:p w14:paraId="18A97496" w14:textId="36BBDD7F" w:rsidR="006F0956" w:rsidRPr="00D03F85" w:rsidRDefault="006F0956" w:rsidP="00A97124">
            <w:pPr>
              <w:rPr>
                <w:rFonts w:ascii="Garamond" w:hAnsi="Garamond"/>
              </w:rPr>
            </w:pPr>
          </w:p>
        </w:tc>
      </w:tr>
    </w:tbl>
    <w:p w14:paraId="70609245" w14:textId="061F9CF6" w:rsidR="007217D8" w:rsidRPr="00D03F85" w:rsidRDefault="007217D8" w:rsidP="007217D8">
      <w:pPr>
        <w:pStyle w:val="Zkladntext"/>
        <w:rPr>
          <w:rFonts w:ascii="Garamond" w:hAnsi="Garamond"/>
        </w:rPr>
      </w:pPr>
      <w:r w:rsidRPr="00D03F85">
        <w:rPr>
          <w:rFonts w:ascii="Garamond" w:hAnsi="Garamond"/>
        </w:rPr>
        <w:t>Vážená paní/slečno,</w:t>
      </w:r>
    </w:p>
    <w:p w14:paraId="1A758FEF" w14:textId="77777777" w:rsidR="007217D8" w:rsidRPr="00D03F85" w:rsidRDefault="007217D8" w:rsidP="007217D8">
      <w:pPr>
        <w:pStyle w:val="Zkladntext"/>
        <w:rPr>
          <w:rFonts w:ascii="Garamond" w:hAnsi="Garamond"/>
        </w:rPr>
      </w:pPr>
    </w:p>
    <w:p w14:paraId="22F0B68F" w14:textId="77777777" w:rsidR="007217D8" w:rsidRPr="00D03F85" w:rsidRDefault="007217D8" w:rsidP="007217D8">
      <w:pPr>
        <w:pStyle w:val="Zkladntext"/>
        <w:rPr>
          <w:rFonts w:ascii="Garamond" w:hAnsi="Garamond"/>
        </w:rPr>
      </w:pPr>
      <w:r w:rsidRPr="00D03F85">
        <w:rPr>
          <w:rFonts w:ascii="Garamond" w:hAnsi="Garamond"/>
        </w:rPr>
        <w:t>na základě Vaší žádosti o poskytnutí informací podle zákona č.</w:t>
      </w:r>
      <w:r w:rsidRPr="00D03F85">
        <w:rPr>
          <w:rFonts w:ascii="Times New Roman" w:hAnsi="Times New Roman" w:cs="Times New Roman"/>
        </w:rPr>
        <w:t> </w:t>
      </w:r>
      <w:r w:rsidRPr="00D03F85">
        <w:rPr>
          <w:rFonts w:ascii="Garamond" w:hAnsi="Garamond"/>
        </w:rPr>
        <w:t>106/1999</w:t>
      </w:r>
      <w:r w:rsidRPr="00D03F85">
        <w:rPr>
          <w:rFonts w:ascii="Times New Roman" w:hAnsi="Times New Roman" w:cs="Times New Roman"/>
        </w:rPr>
        <w:t> </w:t>
      </w:r>
      <w:r w:rsidRPr="00D03F85">
        <w:rPr>
          <w:rFonts w:ascii="Garamond" w:hAnsi="Garamond"/>
        </w:rPr>
        <w:t>Sb., doru</w:t>
      </w:r>
      <w:r w:rsidRPr="00D03F85">
        <w:rPr>
          <w:rFonts w:ascii="Garamond" w:hAnsi="Garamond" w:cs="Garamond"/>
        </w:rPr>
        <w:t>č</w:t>
      </w:r>
      <w:r w:rsidRPr="00D03F85">
        <w:rPr>
          <w:rFonts w:ascii="Garamond" w:hAnsi="Garamond"/>
        </w:rPr>
        <w:t>en</w:t>
      </w:r>
      <w:r w:rsidRPr="00D03F85">
        <w:rPr>
          <w:rFonts w:ascii="Garamond" w:hAnsi="Garamond" w:cs="Garamond"/>
        </w:rPr>
        <w:t>é</w:t>
      </w:r>
      <w:r w:rsidRPr="00D03F85">
        <w:rPr>
          <w:rFonts w:ascii="Garamond" w:hAnsi="Garamond"/>
        </w:rPr>
        <w:t xml:space="preserve"> ve v</w:t>
      </w:r>
      <w:r w:rsidRPr="00D03F85">
        <w:rPr>
          <w:rFonts w:ascii="Garamond" w:hAnsi="Garamond" w:cs="Garamond"/>
        </w:rPr>
        <w:t>ě</w:t>
      </w:r>
      <w:r w:rsidRPr="00D03F85">
        <w:rPr>
          <w:rFonts w:ascii="Garamond" w:hAnsi="Garamond"/>
        </w:rPr>
        <w:t>ci zpracov</w:t>
      </w:r>
      <w:r w:rsidRPr="00D03F85">
        <w:rPr>
          <w:rFonts w:ascii="Garamond" w:hAnsi="Garamond" w:cs="Garamond"/>
        </w:rPr>
        <w:t>á</w:t>
      </w:r>
      <w:r w:rsidRPr="00D03F85">
        <w:rPr>
          <w:rFonts w:ascii="Garamond" w:hAnsi="Garamond"/>
        </w:rPr>
        <w:t>n</w:t>
      </w:r>
      <w:r w:rsidRPr="00D03F85">
        <w:rPr>
          <w:rFonts w:ascii="Garamond" w:hAnsi="Garamond" w:cs="Garamond"/>
        </w:rPr>
        <w:t>í</w:t>
      </w:r>
      <w:r w:rsidRPr="00D03F85">
        <w:rPr>
          <w:rFonts w:ascii="Garamond" w:hAnsi="Garamond"/>
        </w:rPr>
        <w:t xml:space="preserve"> Va</w:t>
      </w:r>
      <w:r w:rsidRPr="00D03F85">
        <w:rPr>
          <w:rFonts w:ascii="Garamond" w:hAnsi="Garamond" w:cs="Garamond"/>
        </w:rPr>
        <w:t>ší</w:t>
      </w:r>
      <w:r w:rsidRPr="00D03F85">
        <w:rPr>
          <w:rFonts w:ascii="Garamond" w:hAnsi="Garamond"/>
        </w:rPr>
        <w:t xml:space="preserve"> diplomov</w:t>
      </w:r>
      <w:r w:rsidRPr="00D03F85">
        <w:rPr>
          <w:rFonts w:ascii="Garamond" w:hAnsi="Garamond" w:cs="Garamond"/>
        </w:rPr>
        <w:t>é</w:t>
      </w:r>
      <w:r w:rsidRPr="00D03F85">
        <w:rPr>
          <w:rFonts w:ascii="Garamond" w:hAnsi="Garamond"/>
        </w:rPr>
        <w:t xml:space="preserve"> pr</w:t>
      </w:r>
      <w:r w:rsidRPr="00D03F85">
        <w:rPr>
          <w:rFonts w:ascii="Garamond" w:hAnsi="Garamond" w:cs="Garamond"/>
        </w:rPr>
        <w:t>á</w:t>
      </w:r>
      <w:r w:rsidRPr="00D03F85">
        <w:rPr>
          <w:rFonts w:ascii="Garamond" w:hAnsi="Garamond"/>
        </w:rPr>
        <w:t>ce s n</w:t>
      </w:r>
      <w:r w:rsidRPr="00D03F85">
        <w:rPr>
          <w:rFonts w:ascii="Garamond" w:hAnsi="Garamond" w:cs="Garamond"/>
        </w:rPr>
        <w:t>á</w:t>
      </w:r>
      <w:r w:rsidRPr="00D03F85">
        <w:rPr>
          <w:rFonts w:ascii="Garamond" w:hAnsi="Garamond"/>
        </w:rPr>
        <w:t xml:space="preserve">zvem </w:t>
      </w:r>
      <w:r w:rsidRPr="00D03F85">
        <w:rPr>
          <w:rFonts w:ascii="Garamond" w:hAnsi="Garamond"/>
          <w:i/>
          <w:iCs/>
        </w:rPr>
        <w:t>„Behaviorální analýza důsledků stresového jednání při úředním jednání“</w:t>
      </w:r>
      <w:r w:rsidRPr="00D03F85">
        <w:rPr>
          <w:rFonts w:ascii="Garamond" w:hAnsi="Garamond"/>
        </w:rPr>
        <w:t>, v níž požadujete poskytnutí obecných a anonymizovaných informací týkajících se výskytu a řešení stresových, zdravotních či psychicky náročných situací při soudních jednáních, sděluji následující:</w:t>
      </w:r>
    </w:p>
    <w:p w14:paraId="07984F04" w14:textId="7397D933" w:rsidR="007217D8" w:rsidRPr="00D03F85" w:rsidRDefault="007217D8" w:rsidP="007217D8">
      <w:pPr>
        <w:pStyle w:val="Zkladntext"/>
        <w:rPr>
          <w:rFonts w:ascii="Garamond" w:hAnsi="Garamond"/>
        </w:rPr>
      </w:pPr>
    </w:p>
    <w:p w14:paraId="3FBADBB7" w14:textId="4A9F68BA" w:rsidR="007217D8" w:rsidRPr="00D03F85" w:rsidRDefault="007217D8" w:rsidP="007217D8">
      <w:pPr>
        <w:pStyle w:val="Zkladntext"/>
        <w:rPr>
          <w:rFonts w:ascii="Garamond" w:hAnsi="Garamond"/>
        </w:rPr>
      </w:pPr>
      <w:r w:rsidRPr="00D03F85">
        <w:rPr>
          <w:rFonts w:ascii="Garamond" w:hAnsi="Garamond"/>
          <w:b/>
          <w:bCs/>
        </w:rPr>
        <w:t>Ad 1 – Zda se</w:t>
      </w:r>
      <w:r w:rsidR="00E56372" w:rsidRPr="00D03F85">
        <w:rPr>
          <w:rFonts w:ascii="Garamond" w:hAnsi="Garamond"/>
          <w:b/>
          <w:bCs/>
        </w:rPr>
        <w:t xml:space="preserve"> v</w:t>
      </w:r>
      <w:r w:rsidRPr="00D03F85">
        <w:rPr>
          <w:rFonts w:ascii="Garamond" w:hAnsi="Garamond"/>
          <w:b/>
          <w:bCs/>
        </w:rPr>
        <w:t xml:space="preserve"> praxi </w:t>
      </w:r>
      <w:r w:rsidR="00A963E4" w:rsidRPr="00D03F85">
        <w:rPr>
          <w:rFonts w:ascii="Garamond" w:hAnsi="Garamond"/>
          <w:b/>
          <w:bCs/>
        </w:rPr>
        <w:t xml:space="preserve">soudu </w:t>
      </w:r>
      <w:r w:rsidRPr="00D03F85">
        <w:rPr>
          <w:rFonts w:ascii="Garamond" w:hAnsi="Garamond"/>
          <w:b/>
          <w:bCs/>
        </w:rPr>
        <w:t>v posledních přibližně 5–10 letech vyskytly případy, kdy byl průběh jednání výrazně ovlivněn stresem, zdravotní indispozicí nebo psychickým stavem účastníka řízení či úřední osoby (např. nutnost přerušení jednání, odklad, změna průběhu jednání apod.)</w:t>
      </w:r>
    </w:p>
    <w:p w14:paraId="7E8BCAFA" w14:textId="57FF8BD6" w:rsidR="007217D8" w:rsidRPr="00D03F85" w:rsidRDefault="007217D8" w:rsidP="007217D8">
      <w:pPr>
        <w:pStyle w:val="Zkladntext"/>
        <w:rPr>
          <w:rFonts w:ascii="Garamond" w:hAnsi="Garamond"/>
        </w:rPr>
      </w:pPr>
      <w:r w:rsidRPr="00D03F85">
        <w:rPr>
          <w:rFonts w:ascii="Garamond" w:hAnsi="Garamond"/>
        </w:rPr>
        <w:br/>
      </w:r>
      <w:r w:rsidR="00E56372" w:rsidRPr="00D03F85">
        <w:rPr>
          <w:rFonts w:ascii="Garamond" w:hAnsi="Garamond"/>
        </w:rPr>
        <w:t xml:space="preserve">V rámci soudních jednání v civilních věcech se v jednotlivých případech vyskytly situace, kdy byl průběh jednání ovlivněn psychickým či zdravotním stavem účastníků řízení. V ojedinělých případech to vedlo např. k nutnosti ustanovení procesního opatrovníka, případně k odročení jednání nebo k jeho přerušení. Tyto situace jsou řešeny individuálně podle konkrétních okolností daného případu. Dále </w:t>
      </w:r>
      <w:r w:rsidRPr="00D03F85">
        <w:rPr>
          <w:rFonts w:ascii="Garamond" w:hAnsi="Garamond"/>
        </w:rPr>
        <w:t>případ, kdy psychická porucha účastníka zcela znemožnila provedení výslechu i pokračování v jednání. V důsledku toho byl změněn procesní postup a osoba byla umístěna k nedobrovolné hospitalizaci do specializovaného zdravotnického zařízení.</w:t>
      </w:r>
    </w:p>
    <w:p w14:paraId="53F6CE4F" w14:textId="23748113" w:rsidR="007217D8" w:rsidRPr="00D03F85" w:rsidRDefault="007217D8" w:rsidP="007217D8">
      <w:pPr>
        <w:pStyle w:val="Zkladntext"/>
        <w:rPr>
          <w:rFonts w:ascii="Garamond" w:hAnsi="Garamond"/>
        </w:rPr>
      </w:pPr>
    </w:p>
    <w:p w14:paraId="71033A38" w14:textId="073A6897" w:rsidR="007217D8" w:rsidRPr="00D03F85" w:rsidRDefault="007217D8" w:rsidP="007217D8">
      <w:pPr>
        <w:pStyle w:val="Zkladntext"/>
        <w:rPr>
          <w:rFonts w:ascii="Garamond" w:hAnsi="Garamond"/>
        </w:rPr>
      </w:pPr>
      <w:r w:rsidRPr="00D03F85">
        <w:rPr>
          <w:rFonts w:ascii="Garamond" w:hAnsi="Garamond"/>
          <w:b/>
          <w:bCs/>
        </w:rPr>
        <w:t>Ad 2 – Zda je taková skutečnost evidována či zaznamenávána (např. v obecné/statistické rovině, v interních záznamech apod.)</w:t>
      </w:r>
    </w:p>
    <w:p w14:paraId="7E1498E7" w14:textId="7A4AC884" w:rsidR="007217D8" w:rsidRPr="00D03F85" w:rsidRDefault="007217D8" w:rsidP="007217D8">
      <w:pPr>
        <w:pStyle w:val="Zkladntext"/>
        <w:rPr>
          <w:rFonts w:ascii="Garamond" w:hAnsi="Garamond"/>
        </w:rPr>
      </w:pPr>
      <w:r w:rsidRPr="00D03F85">
        <w:rPr>
          <w:rFonts w:ascii="Garamond" w:hAnsi="Garamond"/>
        </w:rPr>
        <w:br/>
      </w:r>
      <w:r w:rsidR="00E56372" w:rsidRPr="00D03F85">
        <w:rPr>
          <w:rFonts w:ascii="Garamond" w:hAnsi="Garamond"/>
        </w:rPr>
        <w:t>Tyto skutečnosti nejsou na úrovni soudu evidovány ani sledovány ve statistické či souhrnné podobě. Případné projevy zdravotní či psychické indispozice účastníků řízení se promítají výhradně do jednotlivých procesních úkonů a rozhodnutí v konkrétní věci, nikoli do samostatné evidence.</w:t>
      </w:r>
    </w:p>
    <w:p w14:paraId="7FE3275D" w14:textId="77777777" w:rsidR="00A963E4" w:rsidRPr="00D03F85" w:rsidRDefault="00A963E4" w:rsidP="007217D8">
      <w:pPr>
        <w:pStyle w:val="Zkladntext"/>
        <w:rPr>
          <w:rFonts w:ascii="Garamond" w:hAnsi="Garamond"/>
        </w:rPr>
      </w:pPr>
    </w:p>
    <w:p w14:paraId="25102DA3" w14:textId="59D9A1A2" w:rsidR="007217D8" w:rsidRPr="00D03F85" w:rsidRDefault="007217D8" w:rsidP="007217D8">
      <w:pPr>
        <w:pStyle w:val="Zkladntext"/>
        <w:rPr>
          <w:rFonts w:ascii="Garamond" w:hAnsi="Garamond"/>
        </w:rPr>
      </w:pPr>
      <w:r w:rsidRPr="00D03F85">
        <w:rPr>
          <w:rFonts w:ascii="Garamond" w:hAnsi="Garamond"/>
          <w:b/>
          <w:bCs/>
        </w:rPr>
        <w:t>Ad 3 –</w:t>
      </w:r>
      <w:r w:rsidR="00A963E4" w:rsidRPr="00D03F85">
        <w:rPr>
          <w:rFonts w:ascii="Garamond" w:hAnsi="Garamond"/>
          <w:b/>
          <w:bCs/>
        </w:rPr>
        <w:t xml:space="preserve"> </w:t>
      </w:r>
      <w:r w:rsidRPr="00D03F85">
        <w:rPr>
          <w:rFonts w:ascii="Garamond" w:hAnsi="Garamond"/>
          <w:b/>
          <w:bCs/>
        </w:rPr>
        <w:t>Zda jsou zavedeny obecné nástroje, programy nebo opatření zaměřené na podporu psychické pohody (</w:t>
      </w:r>
      <w:proofErr w:type="spellStart"/>
      <w:r w:rsidRPr="00D03F85">
        <w:rPr>
          <w:rFonts w:ascii="Garamond" w:hAnsi="Garamond"/>
          <w:b/>
          <w:bCs/>
        </w:rPr>
        <w:t>wellbeingu</w:t>
      </w:r>
      <w:proofErr w:type="spellEnd"/>
      <w:r w:rsidRPr="00D03F85">
        <w:rPr>
          <w:rFonts w:ascii="Garamond" w:hAnsi="Garamond"/>
          <w:b/>
          <w:bCs/>
        </w:rPr>
        <w:t>), zvládání stresu či psychohygieny zaměstnanců</w:t>
      </w:r>
    </w:p>
    <w:p w14:paraId="5B295191" w14:textId="79BB7298" w:rsidR="007217D8" w:rsidRPr="00D03F85" w:rsidRDefault="007217D8" w:rsidP="00A963E4">
      <w:pPr>
        <w:pStyle w:val="Zkladntext"/>
        <w:rPr>
          <w:rFonts w:ascii="Garamond" w:hAnsi="Garamond"/>
        </w:rPr>
      </w:pPr>
      <w:r w:rsidRPr="00D03F85">
        <w:rPr>
          <w:rFonts w:ascii="Garamond" w:hAnsi="Garamond"/>
        </w:rPr>
        <w:br/>
      </w:r>
      <w:r w:rsidR="00A963E4" w:rsidRPr="00D03F85">
        <w:rPr>
          <w:rFonts w:ascii="Garamond" w:hAnsi="Garamond"/>
        </w:rPr>
        <w:t xml:space="preserve">U soudu nejsou zavedeny žádné specifické interní postupy či programy zaměřené výhradně na řešení stresových či psychicky náročných situací při jednáních. V praxi jsou tyto situace řešeny individuálním přístupem soudce k průběhu jednání, zejména přizpůsobením formy komunikace, zjednodušením formulací, citlivým vedením jednání, případně umožněním krátkého přerušení jednání. V rámci aktivit Asociace soudců České republiky (ASJA) jsou soudcům nabízena vzdělávací školení a semináře, které se mimo jiné věnují komunikaci s účastníky řízení a zvládání </w:t>
      </w:r>
      <w:r w:rsidR="00A963E4" w:rsidRPr="00D03F85">
        <w:rPr>
          <w:rFonts w:ascii="Garamond" w:hAnsi="Garamond"/>
        </w:rPr>
        <w:lastRenderedPageBreak/>
        <w:t>náročných situací při výkonu soudní činnosti. Konkrétní názvy a četnost těchto seminářů však soud nemá centrálně evidovány. Soud nedisponuje žádnými statistickými přehledy ani anonymizovanými daty vztahujícími se k Vámi uvedené problematice.</w:t>
      </w:r>
    </w:p>
    <w:p w14:paraId="3672A8C4" w14:textId="77777777" w:rsidR="007217D8" w:rsidRPr="00D03F85" w:rsidRDefault="007217D8" w:rsidP="007217D8">
      <w:pPr>
        <w:pStyle w:val="Zkladntext"/>
        <w:rPr>
          <w:rFonts w:ascii="Garamond" w:hAnsi="Garamond"/>
        </w:rPr>
      </w:pPr>
    </w:p>
    <w:p w14:paraId="66520837" w14:textId="77777777" w:rsidR="00863DC9" w:rsidRPr="00D03F85" w:rsidRDefault="00863DC9" w:rsidP="00863DC9">
      <w:pPr>
        <w:pStyle w:val="Zkladntext"/>
        <w:rPr>
          <w:rFonts w:ascii="Garamond" w:hAnsi="Garamond" w:cs="Times New Roman"/>
        </w:rPr>
      </w:pPr>
    </w:p>
    <w:p w14:paraId="74120570" w14:textId="77777777" w:rsidR="00607BC7" w:rsidRPr="00D03F85" w:rsidRDefault="00607BC7" w:rsidP="00607BC7">
      <w:pPr>
        <w:rPr>
          <w:rFonts w:ascii="Garamond" w:hAnsi="Garamond" w:cs="Garamond"/>
        </w:rPr>
      </w:pPr>
      <w:r w:rsidRPr="00D03F85">
        <w:rPr>
          <w:rFonts w:ascii="Garamond" w:hAnsi="Garamond" w:cs="Garamond"/>
        </w:rPr>
        <w:t>S pozdravem</w:t>
      </w:r>
    </w:p>
    <w:p w14:paraId="72678342" w14:textId="77777777" w:rsidR="00607BC7" w:rsidRPr="00D03F85" w:rsidRDefault="00607BC7" w:rsidP="00607BC7">
      <w:pPr>
        <w:rPr>
          <w:rFonts w:ascii="Garamond" w:hAnsi="Garamond" w:cs="Garamond"/>
        </w:rPr>
      </w:pPr>
    </w:p>
    <w:p w14:paraId="082378A3" w14:textId="77777777" w:rsidR="00863DC9" w:rsidRPr="00D03F85" w:rsidRDefault="00863DC9" w:rsidP="00607BC7">
      <w:pPr>
        <w:rPr>
          <w:rFonts w:ascii="Garamond" w:hAnsi="Garamond" w:cs="Garamond"/>
        </w:rPr>
      </w:pPr>
    </w:p>
    <w:p w14:paraId="53D7A9DB" w14:textId="247C52D7" w:rsidR="00607BC7" w:rsidRPr="00D03F85" w:rsidRDefault="00607BC7" w:rsidP="00607BC7">
      <w:pPr>
        <w:rPr>
          <w:rFonts w:ascii="Garamond" w:hAnsi="Garamond" w:cs="Garamond"/>
        </w:rPr>
      </w:pPr>
      <w:r w:rsidRPr="00D03F85">
        <w:rPr>
          <w:rFonts w:ascii="Garamond" w:hAnsi="Garamond" w:cs="Garamond"/>
        </w:rPr>
        <w:t>M</w:t>
      </w:r>
      <w:r w:rsidR="007217D8" w:rsidRPr="00D03F85">
        <w:rPr>
          <w:rFonts w:ascii="Garamond" w:hAnsi="Garamond" w:cs="Garamond"/>
        </w:rPr>
        <w:t xml:space="preserve">artina </w:t>
      </w:r>
      <w:proofErr w:type="spellStart"/>
      <w:r w:rsidR="007217D8" w:rsidRPr="00D03F85">
        <w:rPr>
          <w:rFonts w:ascii="Garamond" w:hAnsi="Garamond" w:cs="Garamond"/>
        </w:rPr>
        <w:t>Graclíková</w:t>
      </w:r>
      <w:proofErr w:type="spellEnd"/>
    </w:p>
    <w:p w14:paraId="139C0995" w14:textId="148E56D9" w:rsidR="004D45AD" w:rsidRPr="00D03F85" w:rsidRDefault="007217D8" w:rsidP="00607BC7">
      <w:pPr>
        <w:rPr>
          <w:rFonts w:ascii="Garamond" w:hAnsi="Garamond" w:cs="Garamond"/>
        </w:rPr>
      </w:pPr>
      <w:r w:rsidRPr="00D03F85">
        <w:rPr>
          <w:rFonts w:ascii="Garamond" w:hAnsi="Garamond" w:cs="Garamond"/>
        </w:rPr>
        <w:t>ředitelka správy soudu</w:t>
      </w:r>
    </w:p>
    <w:p w14:paraId="680DC004" w14:textId="77777777" w:rsidR="00E24A78" w:rsidRPr="00D03F85" w:rsidRDefault="00E24A78" w:rsidP="00607BC7">
      <w:pPr>
        <w:rPr>
          <w:rFonts w:ascii="Garamond" w:hAnsi="Garamond" w:cs="Garamond"/>
        </w:rPr>
      </w:pPr>
    </w:p>
    <w:p w14:paraId="093C430A" w14:textId="77777777" w:rsidR="00E24A78" w:rsidRPr="00D03F85" w:rsidRDefault="00E24A78" w:rsidP="00607BC7">
      <w:pPr>
        <w:rPr>
          <w:rFonts w:ascii="Garamond" w:hAnsi="Garamond" w:cs="Garamond"/>
        </w:rPr>
      </w:pPr>
    </w:p>
    <w:p w14:paraId="475391AB" w14:textId="77777777" w:rsidR="00E24A78" w:rsidRPr="00D03F85" w:rsidRDefault="00E24A78" w:rsidP="00607BC7">
      <w:pPr>
        <w:rPr>
          <w:rFonts w:ascii="Garamond" w:hAnsi="Garamond" w:cs="Garamond"/>
        </w:rPr>
      </w:pPr>
    </w:p>
    <w:p w14:paraId="111EADC8" w14:textId="77777777" w:rsidR="00E24A78" w:rsidRPr="00D03F85" w:rsidRDefault="00E24A78" w:rsidP="00607BC7">
      <w:pPr>
        <w:rPr>
          <w:rFonts w:ascii="Garamond" w:hAnsi="Garamond" w:cs="Garamond"/>
        </w:rPr>
      </w:pPr>
    </w:p>
    <w:p w14:paraId="7AB52654" w14:textId="77777777" w:rsidR="00E24A78" w:rsidRPr="00D03F85" w:rsidRDefault="00E24A78" w:rsidP="00607BC7">
      <w:pPr>
        <w:rPr>
          <w:rFonts w:ascii="Garamond" w:hAnsi="Garamond" w:cs="Garamond"/>
        </w:rPr>
      </w:pPr>
    </w:p>
    <w:p w14:paraId="2DDB85C8" w14:textId="77777777" w:rsidR="00E24A78" w:rsidRPr="00D03F85" w:rsidRDefault="00E24A78" w:rsidP="00607BC7">
      <w:pPr>
        <w:rPr>
          <w:rFonts w:ascii="Garamond" w:hAnsi="Garamond" w:cs="Garamond"/>
        </w:rPr>
      </w:pPr>
    </w:p>
    <w:p w14:paraId="23216868" w14:textId="77777777" w:rsidR="00E24A78" w:rsidRPr="00D03F85" w:rsidRDefault="00E24A78" w:rsidP="00607BC7">
      <w:pPr>
        <w:rPr>
          <w:rFonts w:ascii="Garamond" w:hAnsi="Garamond" w:cs="Garamond"/>
        </w:rPr>
      </w:pPr>
    </w:p>
    <w:p w14:paraId="7E3E8242" w14:textId="77777777" w:rsidR="00E24A78" w:rsidRPr="00D03F85" w:rsidRDefault="00E24A78" w:rsidP="00607BC7">
      <w:pPr>
        <w:rPr>
          <w:rFonts w:ascii="Garamond" w:hAnsi="Garamond" w:cs="Garamond"/>
        </w:rPr>
      </w:pPr>
    </w:p>
    <w:p w14:paraId="195F1280" w14:textId="77777777" w:rsidR="00E24A78" w:rsidRPr="00D03F85" w:rsidRDefault="00E24A78" w:rsidP="00607BC7">
      <w:pPr>
        <w:rPr>
          <w:rFonts w:ascii="Garamond" w:hAnsi="Garamond" w:cs="Garamond"/>
        </w:rPr>
      </w:pPr>
    </w:p>
    <w:p w14:paraId="3D2A2FD3" w14:textId="77777777" w:rsidR="00E24A78" w:rsidRPr="00D03F85" w:rsidRDefault="00E24A78" w:rsidP="00607BC7">
      <w:pPr>
        <w:rPr>
          <w:rFonts w:ascii="Garamond" w:hAnsi="Garamond" w:cs="Garamond"/>
        </w:rPr>
      </w:pPr>
    </w:p>
    <w:p w14:paraId="51D1DC76" w14:textId="77777777" w:rsidR="00E24A78" w:rsidRPr="00D03F85" w:rsidRDefault="00E24A78" w:rsidP="00607BC7">
      <w:pPr>
        <w:rPr>
          <w:rFonts w:ascii="Garamond" w:hAnsi="Garamond" w:cs="Garamond"/>
        </w:rPr>
      </w:pPr>
    </w:p>
    <w:p w14:paraId="4D0EA788" w14:textId="77777777" w:rsidR="00E24A78" w:rsidRPr="00D03F85" w:rsidRDefault="00E24A78" w:rsidP="00607BC7">
      <w:pPr>
        <w:rPr>
          <w:rFonts w:ascii="Garamond" w:hAnsi="Garamond" w:cs="Garamond"/>
        </w:rPr>
      </w:pPr>
    </w:p>
    <w:p w14:paraId="4FE4CE7D" w14:textId="77777777" w:rsidR="00E24A78" w:rsidRPr="00D03F85" w:rsidRDefault="00E24A78" w:rsidP="00607BC7">
      <w:pPr>
        <w:rPr>
          <w:rFonts w:ascii="Garamond" w:hAnsi="Garamond" w:cs="Garamond"/>
        </w:rPr>
      </w:pPr>
    </w:p>
    <w:p w14:paraId="7FF5F612" w14:textId="77777777" w:rsidR="00E24A78" w:rsidRPr="00D03F85" w:rsidRDefault="00E24A78" w:rsidP="00607BC7">
      <w:pPr>
        <w:rPr>
          <w:rFonts w:ascii="Garamond" w:hAnsi="Garamond" w:cs="Garamond"/>
        </w:rPr>
      </w:pPr>
    </w:p>
    <w:p w14:paraId="5DF68FE8" w14:textId="77777777" w:rsidR="00E24A78" w:rsidRPr="00D03F85" w:rsidRDefault="00E24A78" w:rsidP="00607BC7">
      <w:pPr>
        <w:rPr>
          <w:rFonts w:ascii="Garamond" w:hAnsi="Garamond" w:cs="Garamond"/>
        </w:rPr>
      </w:pPr>
    </w:p>
    <w:p w14:paraId="0CD2BA3D" w14:textId="77777777" w:rsidR="00E24A78" w:rsidRPr="00D03F85" w:rsidRDefault="00E24A78" w:rsidP="00607BC7">
      <w:pPr>
        <w:rPr>
          <w:rFonts w:ascii="Garamond" w:hAnsi="Garamond" w:cs="Garamond"/>
        </w:rPr>
      </w:pPr>
    </w:p>
    <w:p w14:paraId="1A5FC86A" w14:textId="77777777" w:rsidR="00E24A78" w:rsidRPr="00D03F85" w:rsidRDefault="00E24A78" w:rsidP="00607BC7">
      <w:pPr>
        <w:rPr>
          <w:rFonts w:ascii="Garamond" w:hAnsi="Garamond" w:cs="Garamond"/>
        </w:rPr>
      </w:pPr>
    </w:p>
    <w:p w14:paraId="5ADBACB0" w14:textId="77777777" w:rsidR="00E24A78" w:rsidRPr="00D03F85" w:rsidRDefault="00E24A78" w:rsidP="00607BC7">
      <w:pPr>
        <w:rPr>
          <w:rFonts w:ascii="Garamond" w:hAnsi="Garamond" w:cs="Garamond"/>
        </w:rPr>
      </w:pPr>
    </w:p>
    <w:p w14:paraId="22734F2F" w14:textId="77777777" w:rsidR="00E24A78" w:rsidRPr="00D03F85" w:rsidRDefault="00E24A78" w:rsidP="00607BC7">
      <w:pPr>
        <w:rPr>
          <w:rFonts w:ascii="Garamond" w:hAnsi="Garamond" w:cs="Garamond"/>
        </w:rPr>
      </w:pPr>
    </w:p>
    <w:p w14:paraId="01188079" w14:textId="77777777" w:rsidR="00E24A78" w:rsidRPr="00D03F85" w:rsidRDefault="00E24A78" w:rsidP="00607BC7">
      <w:pPr>
        <w:rPr>
          <w:rFonts w:ascii="Garamond" w:hAnsi="Garamond" w:cs="Garamond"/>
        </w:rPr>
      </w:pPr>
    </w:p>
    <w:p w14:paraId="7B01BCA0" w14:textId="77777777" w:rsidR="00E24A78" w:rsidRPr="00D03F85" w:rsidRDefault="00E24A78" w:rsidP="00607BC7">
      <w:pPr>
        <w:rPr>
          <w:rFonts w:ascii="Garamond" w:hAnsi="Garamond" w:cs="Garamond"/>
        </w:rPr>
      </w:pPr>
    </w:p>
    <w:p w14:paraId="12A65EFE" w14:textId="77777777" w:rsidR="00E24A78" w:rsidRPr="00D03F85" w:rsidRDefault="00E24A78" w:rsidP="00607BC7">
      <w:pPr>
        <w:rPr>
          <w:rFonts w:ascii="Garamond" w:hAnsi="Garamond" w:cs="Garamond"/>
        </w:rPr>
      </w:pPr>
    </w:p>
    <w:p w14:paraId="234F715C" w14:textId="77777777" w:rsidR="00E24A78" w:rsidRPr="00D03F85" w:rsidRDefault="00E24A78" w:rsidP="00607BC7">
      <w:pPr>
        <w:rPr>
          <w:rFonts w:ascii="Garamond" w:hAnsi="Garamond" w:cs="Garamond"/>
        </w:rPr>
      </w:pPr>
    </w:p>
    <w:p w14:paraId="12421FE0" w14:textId="77777777" w:rsidR="00E24A78" w:rsidRPr="00D03F85" w:rsidRDefault="00E24A78" w:rsidP="00607BC7">
      <w:pPr>
        <w:rPr>
          <w:rFonts w:ascii="Garamond" w:hAnsi="Garamond" w:cs="Garamond"/>
        </w:rPr>
      </w:pPr>
    </w:p>
    <w:p w14:paraId="2140639A" w14:textId="77777777" w:rsidR="00E24A78" w:rsidRPr="00D03F85" w:rsidRDefault="00E24A78" w:rsidP="00607BC7">
      <w:pPr>
        <w:rPr>
          <w:rFonts w:ascii="Garamond" w:hAnsi="Garamond" w:cs="Garamond"/>
        </w:rPr>
      </w:pPr>
    </w:p>
    <w:p w14:paraId="4AD7898D" w14:textId="77777777" w:rsidR="00E24A78" w:rsidRPr="00D03F85" w:rsidRDefault="00E24A78" w:rsidP="00607BC7">
      <w:pPr>
        <w:rPr>
          <w:rFonts w:ascii="Garamond" w:hAnsi="Garamond" w:cs="Garamond"/>
        </w:rPr>
      </w:pPr>
    </w:p>
    <w:p w14:paraId="19C171BD" w14:textId="77777777" w:rsidR="00E24A78" w:rsidRPr="00D03F85" w:rsidRDefault="00E24A78" w:rsidP="00607BC7">
      <w:pPr>
        <w:rPr>
          <w:rFonts w:ascii="Garamond" w:hAnsi="Garamond" w:cs="Garamond"/>
        </w:rPr>
      </w:pPr>
    </w:p>
    <w:p w14:paraId="345A8A7C" w14:textId="77777777" w:rsidR="00E24A78" w:rsidRPr="00D03F85" w:rsidRDefault="00E24A78" w:rsidP="00607BC7">
      <w:pPr>
        <w:rPr>
          <w:rFonts w:ascii="Garamond" w:hAnsi="Garamond" w:cs="Garamond"/>
        </w:rPr>
      </w:pPr>
    </w:p>
    <w:p w14:paraId="06BE3EF9" w14:textId="77777777" w:rsidR="00E24A78" w:rsidRPr="00D03F85" w:rsidRDefault="00E24A78" w:rsidP="00607BC7">
      <w:pPr>
        <w:rPr>
          <w:rFonts w:ascii="Garamond" w:hAnsi="Garamond" w:cs="Garamond"/>
        </w:rPr>
      </w:pPr>
    </w:p>
    <w:p w14:paraId="67B9411A" w14:textId="77777777" w:rsidR="00E24A78" w:rsidRPr="00D03F85" w:rsidRDefault="00E24A78" w:rsidP="00607BC7">
      <w:pPr>
        <w:rPr>
          <w:rFonts w:ascii="Garamond" w:hAnsi="Garamond" w:cs="Garamond"/>
        </w:rPr>
      </w:pPr>
    </w:p>
    <w:p w14:paraId="22739D1F" w14:textId="77777777" w:rsidR="00E24A78" w:rsidRPr="00D03F85" w:rsidRDefault="00E24A78" w:rsidP="00607BC7">
      <w:pPr>
        <w:rPr>
          <w:rFonts w:ascii="Garamond" w:hAnsi="Garamond" w:cs="Garamond"/>
        </w:rPr>
      </w:pPr>
    </w:p>
    <w:p w14:paraId="12DB6BCB" w14:textId="77777777" w:rsidR="00E24A78" w:rsidRPr="00D03F85" w:rsidRDefault="00E24A78" w:rsidP="00607BC7">
      <w:pPr>
        <w:rPr>
          <w:rFonts w:ascii="Garamond" w:hAnsi="Garamond" w:cs="Garamond"/>
        </w:rPr>
      </w:pPr>
    </w:p>
    <w:p w14:paraId="0496803E" w14:textId="77777777" w:rsidR="00E24A78" w:rsidRPr="00D03F85" w:rsidRDefault="00E24A78" w:rsidP="00607BC7">
      <w:pPr>
        <w:rPr>
          <w:rFonts w:ascii="Garamond" w:hAnsi="Garamond" w:cs="Garamond"/>
        </w:rPr>
      </w:pPr>
    </w:p>
    <w:p w14:paraId="3FC62B13" w14:textId="77777777" w:rsidR="00E24A78" w:rsidRPr="00D03F85" w:rsidRDefault="00E24A78" w:rsidP="00607BC7">
      <w:pPr>
        <w:rPr>
          <w:rFonts w:ascii="Garamond" w:hAnsi="Garamond" w:cs="Garamond"/>
        </w:rPr>
      </w:pPr>
    </w:p>
    <w:p w14:paraId="3A0CF2C8" w14:textId="77777777" w:rsidR="00E24A78" w:rsidRPr="00D03F85" w:rsidRDefault="00E24A78" w:rsidP="00607BC7">
      <w:pPr>
        <w:rPr>
          <w:rFonts w:ascii="Garamond" w:hAnsi="Garamond"/>
        </w:rPr>
      </w:pPr>
    </w:p>
    <w:sectPr w:rsidR="00E24A78" w:rsidRPr="00D03F85" w:rsidSect="000F230C">
      <w:headerReference w:type="default" r:id="rId6"/>
      <w:type w:val="continuous"/>
      <w:pgSz w:w="11906" w:h="16838" w:code="9"/>
      <w:pgMar w:top="1418" w:right="1418" w:bottom="1418" w:left="1418" w:header="567"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1F506" w14:textId="77777777" w:rsidR="00B42A20" w:rsidRDefault="00B42A20" w:rsidP="00C95090">
      <w:r>
        <w:separator/>
      </w:r>
    </w:p>
  </w:endnote>
  <w:endnote w:type="continuationSeparator" w:id="0">
    <w:p w14:paraId="612FDB08" w14:textId="77777777" w:rsidR="00B42A20" w:rsidRDefault="00B42A20" w:rsidP="00C95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Garamond,Bold">
    <w:altName w:val="Arial"/>
    <w:panose1 w:val="00000000000000000000"/>
    <w:charset w:val="EE"/>
    <w:family w:val="swiss"/>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2AAD7" w14:textId="77777777" w:rsidR="00B42A20" w:rsidRDefault="00B42A20" w:rsidP="00C95090">
      <w:r>
        <w:separator/>
      </w:r>
    </w:p>
  </w:footnote>
  <w:footnote w:type="continuationSeparator" w:id="0">
    <w:p w14:paraId="59334EBF" w14:textId="77777777" w:rsidR="00B42A20" w:rsidRDefault="00B42A20" w:rsidP="00C95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2F5C1" w14:textId="3C6AC44A" w:rsidR="00607BC7" w:rsidRPr="00607BC7" w:rsidRDefault="00607BC7" w:rsidP="00607BC7">
    <w:pPr>
      <w:pStyle w:val="Zhlav"/>
      <w:jc w:val="right"/>
      <w:rPr>
        <w:rFonts w:ascii="Garamond" w:hAnsi="Garamond"/>
      </w:rPr>
    </w:pPr>
    <w:r w:rsidRPr="00607BC7">
      <w:rPr>
        <w:rFonts w:ascii="Garamond" w:hAnsi="Garamond"/>
      </w:rPr>
      <w:t>Číslo jednací: 25 Si 6/2026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přípis pro Si 2026/01/22 12:53:46"/>
    <w:docVar w:name="DOKUMENT_ADRESAR_FS" w:val="C:\tmp\DB"/>
    <w:docVar w:name="DOKUMENT_AUTOMATICKE_UKLADANI" w:val="NE"/>
    <w:docVar w:name="DOKUMENT_PERIODA_UKLADANI" w:val="10"/>
    <w:docVar w:name="DOKUMENT_ULOZIT_JAKO_DOCX" w:val="ANO"/>
    <w:docVar w:name="ODD_POLI" w:val="`"/>
    <w:docVar w:name="ODD_ZAZNAMU" w:val="^"/>
    <w:docVar w:name="PODMINKA" w:val="(A.cislo_senatu  = 25 AND A.druh_vec  = 'SI' AND A.bc_vec  = 6 AND A.rocnik  = 2026)"/>
    <w:docVar w:name="SOUBOR_DOC" w:val="C:\tmp\"/>
    <w:docVar w:name="TYP_SOUBORU" w:val="RTF"/>
  </w:docVars>
  <w:rsids>
    <w:rsidRoot w:val="00CF0225"/>
    <w:rsid w:val="00052FA6"/>
    <w:rsid w:val="00070081"/>
    <w:rsid w:val="00073E5E"/>
    <w:rsid w:val="00082D90"/>
    <w:rsid w:val="000F230C"/>
    <w:rsid w:val="001002C2"/>
    <w:rsid w:val="00111E7E"/>
    <w:rsid w:val="001355CE"/>
    <w:rsid w:val="0019203D"/>
    <w:rsid w:val="001951DC"/>
    <w:rsid w:val="001955FF"/>
    <w:rsid w:val="001B5342"/>
    <w:rsid w:val="001C4C0D"/>
    <w:rsid w:val="001F6A41"/>
    <w:rsid w:val="002114EB"/>
    <w:rsid w:val="002220FF"/>
    <w:rsid w:val="002268AC"/>
    <w:rsid w:val="00234AD0"/>
    <w:rsid w:val="00234E3E"/>
    <w:rsid w:val="002552F8"/>
    <w:rsid w:val="00257484"/>
    <w:rsid w:val="002666C7"/>
    <w:rsid w:val="00297195"/>
    <w:rsid w:val="002C5754"/>
    <w:rsid w:val="002F0F4A"/>
    <w:rsid w:val="002F2CD0"/>
    <w:rsid w:val="00337EFE"/>
    <w:rsid w:val="00357232"/>
    <w:rsid w:val="00367AEB"/>
    <w:rsid w:val="00373348"/>
    <w:rsid w:val="00387AAA"/>
    <w:rsid w:val="003C1829"/>
    <w:rsid w:val="003D3F65"/>
    <w:rsid w:val="003E24A9"/>
    <w:rsid w:val="00400D04"/>
    <w:rsid w:val="0042278D"/>
    <w:rsid w:val="00440A42"/>
    <w:rsid w:val="00485C88"/>
    <w:rsid w:val="0049669C"/>
    <w:rsid w:val="004D26AA"/>
    <w:rsid w:val="004D45AD"/>
    <w:rsid w:val="004D746C"/>
    <w:rsid w:val="004E0A68"/>
    <w:rsid w:val="004F147E"/>
    <w:rsid w:val="00567B0E"/>
    <w:rsid w:val="00575FCF"/>
    <w:rsid w:val="005A4994"/>
    <w:rsid w:val="005E13CA"/>
    <w:rsid w:val="00607BC7"/>
    <w:rsid w:val="006311B1"/>
    <w:rsid w:val="00641CC7"/>
    <w:rsid w:val="00664584"/>
    <w:rsid w:val="00682C8E"/>
    <w:rsid w:val="006C6D8B"/>
    <w:rsid w:val="006F0956"/>
    <w:rsid w:val="00714823"/>
    <w:rsid w:val="007217D8"/>
    <w:rsid w:val="00724E09"/>
    <w:rsid w:val="0074653A"/>
    <w:rsid w:val="007545DA"/>
    <w:rsid w:val="007616FB"/>
    <w:rsid w:val="00766CD1"/>
    <w:rsid w:val="00782EBD"/>
    <w:rsid w:val="007A12C1"/>
    <w:rsid w:val="007C0857"/>
    <w:rsid w:val="007C4377"/>
    <w:rsid w:val="007C74E4"/>
    <w:rsid w:val="007E20C8"/>
    <w:rsid w:val="007E741D"/>
    <w:rsid w:val="008033D3"/>
    <w:rsid w:val="00817FCC"/>
    <w:rsid w:val="008414DA"/>
    <w:rsid w:val="008506CF"/>
    <w:rsid w:val="00863DC9"/>
    <w:rsid w:val="008B41E3"/>
    <w:rsid w:val="008C0BD2"/>
    <w:rsid w:val="008E28F9"/>
    <w:rsid w:val="008F6A33"/>
    <w:rsid w:val="00916BD9"/>
    <w:rsid w:val="0092649C"/>
    <w:rsid w:val="009526EF"/>
    <w:rsid w:val="009828DA"/>
    <w:rsid w:val="00985F8C"/>
    <w:rsid w:val="009C79DB"/>
    <w:rsid w:val="009F272D"/>
    <w:rsid w:val="00A070A8"/>
    <w:rsid w:val="00A13D2C"/>
    <w:rsid w:val="00A23917"/>
    <w:rsid w:val="00A37B0D"/>
    <w:rsid w:val="00A54F73"/>
    <w:rsid w:val="00A8101D"/>
    <w:rsid w:val="00A82624"/>
    <w:rsid w:val="00A963E4"/>
    <w:rsid w:val="00A97124"/>
    <w:rsid w:val="00AA01D9"/>
    <w:rsid w:val="00AA4FE8"/>
    <w:rsid w:val="00AE6245"/>
    <w:rsid w:val="00B0017F"/>
    <w:rsid w:val="00B10241"/>
    <w:rsid w:val="00B208DD"/>
    <w:rsid w:val="00B20D50"/>
    <w:rsid w:val="00B33122"/>
    <w:rsid w:val="00B42A20"/>
    <w:rsid w:val="00B717D5"/>
    <w:rsid w:val="00B82CE3"/>
    <w:rsid w:val="00B85BA3"/>
    <w:rsid w:val="00B8622F"/>
    <w:rsid w:val="00B97DAF"/>
    <w:rsid w:val="00BA5AAE"/>
    <w:rsid w:val="00BD3AAD"/>
    <w:rsid w:val="00C95090"/>
    <w:rsid w:val="00CB4753"/>
    <w:rsid w:val="00CC0584"/>
    <w:rsid w:val="00CC61A8"/>
    <w:rsid w:val="00CF0225"/>
    <w:rsid w:val="00CF0EA9"/>
    <w:rsid w:val="00CF514E"/>
    <w:rsid w:val="00D03F85"/>
    <w:rsid w:val="00D061B1"/>
    <w:rsid w:val="00D12AAE"/>
    <w:rsid w:val="00D17345"/>
    <w:rsid w:val="00D268B9"/>
    <w:rsid w:val="00D71B05"/>
    <w:rsid w:val="00DA741E"/>
    <w:rsid w:val="00DD6A5D"/>
    <w:rsid w:val="00DE0587"/>
    <w:rsid w:val="00DE3CA6"/>
    <w:rsid w:val="00DE7394"/>
    <w:rsid w:val="00E24A78"/>
    <w:rsid w:val="00E258E5"/>
    <w:rsid w:val="00E27A66"/>
    <w:rsid w:val="00E4745E"/>
    <w:rsid w:val="00E56372"/>
    <w:rsid w:val="00E901A0"/>
    <w:rsid w:val="00E926BF"/>
    <w:rsid w:val="00E946D8"/>
    <w:rsid w:val="00EA7BAC"/>
    <w:rsid w:val="00EE6F2E"/>
    <w:rsid w:val="00F07AA3"/>
    <w:rsid w:val="00F216E4"/>
    <w:rsid w:val="00F627C0"/>
    <w:rsid w:val="00F634D8"/>
    <w:rsid w:val="00F90355"/>
    <w:rsid w:val="00FA1EE4"/>
    <w:rsid w:val="00FB45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6DC342"/>
  <w14:defaultImageDpi w14:val="0"/>
  <w15:docId w15:val="{FE3605DD-58C5-439C-97FA-0A4C6F3B6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table of authorities" w:semiHidden="1" w:unhideWhenUsed="1"/>
    <w:lsdException w:name="List" w:semiHidden="1" w:unhideWhenUsed="1"/>
    <w:lsdException w:name="List Bullet" w:semiHidden="1" w:unhideWhenUsed="1"/>
    <w:lsdException w:name="Title"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ody Text 2" w:semiHidden="1"/>
    <w:lsdException w:name="Hyperlink" w:semiHidden="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adjustRightInd w:val="0"/>
      <w:spacing w:after="0" w:line="240" w:lineRule="auto"/>
    </w:pPr>
    <w:rPr>
      <w:sz w:val="24"/>
      <w:szCs w:val="24"/>
    </w:rPr>
  </w:style>
  <w:style w:type="paragraph" w:styleId="Nadpis1">
    <w:name w:val="heading 1"/>
    <w:basedOn w:val="Normln"/>
    <w:next w:val="Normln"/>
    <w:link w:val="Nadpis1Char"/>
    <w:uiPriority w:val="99"/>
    <w:qFormat/>
    <w:rsid w:val="00D061B1"/>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9"/>
    <w:qFormat/>
    <w:rsid w:val="00D061B1"/>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
    <w:semiHidden/>
    <w:unhideWhenUsed/>
    <w:qFormat/>
    <w:rsid w:val="007217D8"/>
    <w:pPr>
      <w:keepNext/>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link w:val="Nadpis4Char"/>
    <w:uiPriority w:val="99"/>
    <w:qFormat/>
    <w:rsid w:val="00CF0225"/>
    <w:pPr>
      <w:keepNext/>
      <w:autoSpaceDE/>
      <w:autoSpaceDN/>
      <w:adjustRightInd/>
      <w:jc w:val="both"/>
      <w:outlineLvl w:val="3"/>
    </w:pPr>
    <w:rPr>
      <w:rFonts w:ascii="Bookman Old Style" w:hAnsi="Bookman Old Style" w:cs="Bookman Old Sty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paragraph" w:styleId="Zpat">
    <w:name w:val="footer"/>
    <w:basedOn w:val="Normln"/>
    <w:link w:val="ZpatChar"/>
    <w:uiPriority w:val="99"/>
    <w:rsid w:val="00CF0225"/>
    <w:pPr>
      <w:tabs>
        <w:tab w:val="center" w:pos="4536"/>
        <w:tab w:val="right" w:pos="9072"/>
      </w:tabs>
      <w:autoSpaceDE/>
      <w:autoSpaceDN/>
      <w:adjustRightInd/>
    </w:pPr>
    <w:rPr>
      <w:sz w:val="20"/>
      <w:szCs w:val="20"/>
    </w:rPr>
  </w:style>
  <w:style w:type="character" w:customStyle="1" w:styleId="ZpatChar">
    <w:name w:val="Zápatí Char"/>
    <w:basedOn w:val="Standardnpsmoodstavce"/>
    <w:link w:val="Zpat"/>
    <w:uiPriority w:val="99"/>
    <w:semiHidden/>
    <w:locked/>
    <w:rPr>
      <w:rFonts w:cs="Times New Roman"/>
      <w:sz w:val="24"/>
      <w:szCs w:val="24"/>
    </w:rPr>
  </w:style>
  <w:style w:type="character" w:styleId="slostrnky">
    <w:name w:val="page number"/>
    <w:basedOn w:val="Standardnpsmoodstavce"/>
    <w:uiPriority w:val="99"/>
    <w:rsid w:val="00CF0225"/>
    <w:rPr>
      <w:rFonts w:cs="Times New Roman"/>
    </w:rPr>
  </w:style>
  <w:style w:type="paragraph" w:styleId="Zkladntext">
    <w:name w:val="Body Text"/>
    <w:basedOn w:val="Normln"/>
    <w:link w:val="ZkladntextChar"/>
    <w:uiPriority w:val="99"/>
    <w:rsid w:val="00CF0225"/>
    <w:pPr>
      <w:autoSpaceDE/>
      <w:autoSpaceDN/>
      <w:adjustRightInd/>
      <w:jc w:val="both"/>
    </w:pPr>
    <w:rPr>
      <w:rFonts w:ascii="Bookman Old Style" w:hAnsi="Bookman Old Style" w:cs="Bookman Old Style"/>
    </w:rPr>
  </w:style>
  <w:style w:type="character" w:customStyle="1" w:styleId="ZkladntextChar">
    <w:name w:val="Základní text Char"/>
    <w:basedOn w:val="Standardnpsmoodstavce"/>
    <w:link w:val="Zkladntext"/>
    <w:uiPriority w:val="99"/>
    <w:semiHidden/>
    <w:locked/>
    <w:rPr>
      <w:rFonts w:cs="Times New Roman"/>
      <w:sz w:val="24"/>
      <w:szCs w:val="24"/>
    </w:rPr>
  </w:style>
  <w:style w:type="paragraph" w:styleId="Nzev">
    <w:name w:val="Title"/>
    <w:basedOn w:val="Normln"/>
    <w:link w:val="NzevChar"/>
    <w:uiPriority w:val="99"/>
    <w:qFormat/>
    <w:rsid w:val="00CF0225"/>
    <w:pPr>
      <w:autoSpaceDE/>
      <w:autoSpaceDN/>
      <w:adjustRightInd/>
      <w:jc w:val="center"/>
    </w:pPr>
    <w:rPr>
      <w:rFonts w:ascii="Bookman Old Style" w:hAnsi="Bookman Old Style" w:cs="Bookman Old Style"/>
      <w:b/>
      <w:bCs/>
      <w:sz w:val="36"/>
      <w:szCs w:val="36"/>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2">
    <w:name w:val="Body Text 2"/>
    <w:basedOn w:val="Normln"/>
    <w:link w:val="Zkladntext2Char"/>
    <w:uiPriority w:val="99"/>
    <w:rsid w:val="00D061B1"/>
    <w:pPr>
      <w:autoSpaceDE/>
      <w:autoSpaceDN/>
      <w:adjustRightInd/>
      <w:spacing w:after="120"/>
      <w:ind w:left="283"/>
    </w:pPr>
    <w:rPr>
      <w:sz w:val="20"/>
      <w:szCs w:val="20"/>
    </w:rPr>
  </w:style>
  <w:style w:type="character" w:customStyle="1" w:styleId="Zkladntext2Char">
    <w:name w:val="Základní text 2 Char"/>
    <w:basedOn w:val="Standardnpsmoodstavce"/>
    <w:link w:val="Zkladntext2"/>
    <w:uiPriority w:val="99"/>
    <w:semiHidden/>
    <w:locked/>
    <w:rPr>
      <w:rFonts w:cs="Times New Roman"/>
      <w:sz w:val="24"/>
      <w:szCs w:val="24"/>
    </w:rPr>
  </w:style>
  <w:style w:type="character" w:styleId="Hypertextovodkaz">
    <w:name w:val="Hyperlink"/>
    <w:basedOn w:val="Standardnpsmoodstavce"/>
    <w:uiPriority w:val="99"/>
    <w:rsid w:val="00CF0EA9"/>
    <w:rPr>
      <w:rFonts w:cs="Times New Roman"/>
      <w:color w:val="0B918E"/>
      <w:u w:val="single"/>
    </w:rPr>
  </w:style>
  <w:style w:type="character" w:styleId="Siln">
    <w:name w:val="Strong"/>
    <w:basedOn w:val="Standardnpsmoodstavce"/>
    <w:uiPriority w:val="99"/>
    <w:qFormat/>
    <w:rsid w:val="00CF0EA9"/>
    <w:rPr>
      <w:rFonts w:cs="Times New Roman"/>
      <w:b/>
      <w:bCs/>
    </w:rPr>
  </w:style>
  <w:style w:type="paragraph" w:styleId="Zhlav">
    <w:name w:val="header"/>
    <w:basedOn w:val="Normln"/>
    <w:link w:val="ZhlavChar"/>
    <w:uiPriority w:val="99"/>
    <w:unhideWhenUsed/>
    <w:rsid w:val="00C95090"/>
    <w:pPr>
      <w:tabs>
        <w:tab w:val="center" w:pos="4536"/>
        <w:tab w:val="right" w:pos="9072"/>
      </w:tabs>
    </w:pPr>
  </w:style>
  <w:style w:type="character" w:customStyle="1" w:styleId="ZhlavChar">
    <w:name w:val="Záhlaví Char"/>
    <w:basedOn w:val="Standardnpsmoodstavce"/>
    <w:link w:val="Zhlav"/>
    <w:uiPriority w:val="99"/>
    <w:locked/>
    <w:rsid w:val="00C95090"/>
    <w:rPr>
      <w:rFonts w:cs="Times New Roman"/>
      <w:sz w:val="24"/>
      <w:szCs w:val="24"/>
    </w:rPr>
  </w:style>
  <w:style w:type="paragraph" w:styleId="Textbubliny">
    <w:name w:val="Balloon Text"/>
    <w:basedOn w:val="Normln"/>
    <w:link w:val="TextbublinyChar"/>
    <w:uiPriority w:val="99"/>
    <w:semiHidden/>
    <w:unhideWhenUsed/>
    <w:rsid w:val="000F230C"/>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F230C"/>
    <w:rPr>
      <w:rFonts w:ascii="Tahoma" w:hAnsi="Tahoma" w:cs="Tahoma"/>
      <w:sz w:val="16"/>
      <w:szCs w:val="16"/>
    </w:rPr>
  </w:style>
  <w:style w:type="table" w:styleId="Mkatabulky">
    <w:name w:val="Table Grid"/>
    <w:basedOn w:val="Normlntabulka"/>
    <w:uiPriority w:val="59"/>
    <w:rsid w:val="00AA0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uiPriority w:val="9"/>
    <w:semiHidden/>
    <w:rsid w:val="007217D8"/>
    <w:rPr>
      <w:rFonts w:asciiTheme="majorHAnsi" w:eastAsiaTheme="majorEastAsia" w:hAnsiTheme="majorHAnsi" w:cstheme="majorBid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92746">
      <w:marLeft w:val="0"/>
      <w:marRight w:val="0"/>
      <w:marTop w:val="0"/>
      <w:marBottom w:val="0"/>
      <w:divBdr>
        <w:top w:val="none" w:sz="0" w:space="0" w:color="auto"/>
        <w:left w:val="none" w:sz="0" w:space="0" w:color="auto"/>
        <w:bottom w:val="none" w:sz="0" w:space="0" w:color="auto"/>
        <w:right w:val="none" w:sz="0" w:space="0" w:color="auto"/>
      </w:divBdr>
    </w:div>
    <w:div w:id="154692747">
      <w:marLeft w:val="0"/>
      <w:marRight w:val="0"/>
      <w:marTop w:val="0"/>
      <w:marBottom w:val="0"/>
      <w:divBdr>
        <w:top w:val="none" w:sz="0" w:space="0" w:color="auto"/>
        <w:left w:val="none" w:sz="0" w:space="0" w:color="auto"/>
        <w:bottom w:val="none" w:sz="0" w:space="0" w:color="auto"/>
        <w:right w:val="none" w:sz="0" w:space="0" w:color="auto"/>
      </w:divBdr>
    </w:div>
    <w:div w:id="154692748">
      <w:marLeft w:val="0"/>
      <w:marRight w:val="0"/>
      <w:marTop w:val="0"/>
      <w:marBottom w:val="0"/>
      <w:divBdr>
        <w:top w:val="none" w:sz="0" w:space="0" w:color="auto"/>
        <w:left w:val="none" w:sz="0" w:space="0" w:color="auto"/>
        <w:bottom w:val="none" w:sz="0" w:space="0" w:color="auto"/>
        <w:right w:val="none" w:sz="0" w:space="0" w:color="auto"/>
      </w:divBdr>
    </w:div>
    <w:div w:id="154692749">
      <w:marLeft w:val="0"/>
      <w:marRight w:val="0"/>
      <w:marTop w:val="0"/>
      <w:marBottom w:val="0"/>
      <w:divBdr>
        <w:top w:val="none" w:sz="0" w:space="0" w:color="auto"/>
        <w:left w:val="none" w:sz="0" w:space="0" w:color="auto"/>
        <w:bottom w:val="none" w:sz="0" w:space="0" w:color="auto"/>
        <w:right w:val="none" w:sz="0" w:space="0" w:color="auto"/>
      </w:divBdr>
    </w:div>
    <w:div w:id="154692750">
      <w:marLeft w:val="0"/>
      <w:marRight w:val="0"/>
      <w:marTop w:val="0"/>
      <w:marBottom w:val="0"/>
      <w:divBdr>
        <w:top w:val="none" w:sz="0" w:space="0" w:color="auto"/>
        <w:left w:val="none" w:sz="0" w:space="0" w:color="auto"/>
        <w:bottom w:val="none" w:sz="0" w:space="0" w:color="auto"/>
        <w:right w:val="none" w:sz="0" w:space="0" w:color="auto"/>
      </w:divBdr>
    </w:div>
    <w:div w:id="154692751">
      <w:marLeft w:val="0"/>
      <w:marRight w:val="0"/>
      <w:marTop w:val="0"/>
      <w:marBottom w:val="0"/>
      <w:divBdr>
        <w:top w:val="none" w:sz="0" w:space="0" w:color="auto"/>
        <w:left w:val="none" w:sz="0" w:space="0" w:color="auto"/>
        <w:bottom w:val="none" w:sz="0" w:space="0" w:color="auto"/>
        <w:right w:val="none" w:sz="0" w:space="0" w:color="auto"/>
      </w:divBdr>
    </w:div>
    <w:div w:id="154692752">
      <w:marLeft w:val="0"/>
      <w:marRight w:val="0"/>
      <w:marTop w:val="0"/>
      <w:marBottom w:val="0"/>
      <w:divBdr>
        <w:top w:val="none" w:sz="0" w:space="0" w:color="auto"/>
        <w:left w:val="none" w:sz="0" w:space="0" w:color="auto"/>
        <w:bottom w:val="none" w:sz="0" w:space="0" w:color="auto"/>
        <w:right w:val="none" w:sz="0" w:space="0" w:color="auto"/>
      </w:divBdr>
    </w:div>
    <w:div w:id="154692753">
      <w:marLeft w:val="0"/>
      <w:marRight w:val="0"/>
      <w:marTop w:val="0"/>
      <w:marBottom w:val="0"/>
      <w:divBdr>
        <w:top w:val="none" w:sz="0" w:space="0" w:color="auto"/>
        <w:left w:val="none" w:sz="0" w:space="0" w:color="auto"/>
        <w:bottom w:val="none" w:sz="0" w:space="0" w:color="auto"/>
        <w:right w:val="none" w:sz="0" w:space="0" w:color="auto"/>
      </w:divBdr>
    </w:div>
    <w:div w:id="161968420">
      <w:bodyDiv w:val="1"/>
      <w:marLeft w:val="0"/>
      <w:marRight w:val="0"/>
      <w:marTop w:val="0"/>
      <w:marBottom w:val="0"/>
      <w:divBdr>
        <w:top w:val="none" w:sz="0" w:space="0" w:color="auto"/>
        <w:left w:val="none" w:sz="0" w:space="0" w:color="auto"/>
        <w:bottom w:val="none" w:sz="0" w:space="0" w:color="auto"/>
        <w:right w:val="none" w:sz="0" w:space="0" w:color="auto"/>
      </w:divBdr>
    </w:div>
    <w:div w:id="184514330">
      <w:bodyDiv w:val="1"/>
      <w:marLeft w:val="0"/>
      <w:marRight w:val="0"/>
      <w:marTop w:val="0"/>
      <w:marBottom w:val="0"/>
      <w:divBdr>
        <w:top w:val="none" w:sz="0" w:space="0" w:color="auto"/>
        <w:left w:val="none" w:sz="0" w:space="0" w:color="auto"/>
        <w:bottom w:val="none" w:sz="0" w:space="0" w:color="auto"/>
        <w:right w:val="none" w:sz="0" w:space="0" w:color="auto"/>
      </w:divBdr>
    </w:div>
    <w:div w:id="451292157">
      <w:bodyDiv w:val="1"/>
      <w:marLeft w:val="0"/>
      <w:marRight w:val="0"/>
      <w:marTop w:val="0"/>
      <w:marBottom w:val="0"/>
      <w:divBdr>
        <w:top w:val="none" w:sz="0" w:space="0" w:color="auto"/>
        <w:left w:val="none" w:sz="0" w:space="0" w:color="auto"/>
        <w:bottom w:val="none" w:sz="0" w:space="0" w:color="auto"/>
        <w:right w:val="none" w:sz="0" w:space="0" w:color="auto"/>
      </w:divBdr>
      <w:divsChild>
        <w:div w:id="370762626">
          <w:marLeft w:val="0"/>
          <w:marRight w:val="0"/>
          <w:marTop w:val="0"/>
          <w:marBottom w:val="0"/>
          <w:divBdr>
            <w:top w:val="none" w:sz="0" w:space="0" w:color="auto"/>
            <w:left w:val="none" w:sz="0" w:space="0" w:color="auto"/>
            <w:bottom w:val="none" w:sz="0" w:space="0" w:color="auto"/>
            <w:right w:val="none" w:sz="0" w:space="0" w:color="auto"/>
          </w:divBdr>
        </w:div>
      </w:divsChild>
    </w:div>
    <w:div w:id="879971828">
      <w:bodyDiv w:val="1"/>
      <w:marLeft w:val="0"/>
      <w:marRight w:val="0"/>
      <w:marTop w:val="0"/>
      <w:marBottom w:val="0"/>
      <w:divBdr>
        <w:top w:val="none" w:sz="0" w:space="0" w:color="auto"/>
        <w:left w:val="none" w:sz="0" w:space="0" w:color="auto"/>
        <w:bottom w:val="none" w:sz="0" w:space="0" w:color="auto"/>
        <w:right w:val="none" w:sz="0" w:space="0" w:color="auto"/>
      </w:divBdr>
      <w:divsChild>
        <w:div w:id="589242158">
          <w:marLeft w:val="0"/>
          <w:marRight w:val="0"/>
          <w:marTop w:val="0"/>
          <w:marBottom w:val="0"/>
          <w:divBdr>
            <w:top w:val="none" w:sz="0" w:space="0" w:color="auto"/>
            <w:left w:val="none" w:sz="0" w:space="0" w:color="auto"/>
            <w:bottom w:val="none" w:sz="0" w:space="0" w:color="auto"/>
            <w:right w:val="none" w:sz="0" w:space="0" w:color="auto"/>
          </w:divBdr>
        </w:div>
      </w:divsChild>
    </w:div>
    <w:div w:id="1135638283">
      <w:bodyDiv w:val="1"/>
      <w:marLeft w:val="0"/>
      <w:marRight w:val="0"/>
      <w:marTop w:val="0"/>
      <w:marBottom w:val="0"/>
      <w:divBdr>
        <w:top w:val="none" w:sz="0" w:space="0" w:color="auto"/>
        <w:left w:val="none" w:sz="0" w:space="0" w:color="auto"/>
        <w:bottom w:val="none" w:sz="0" w:space="0" w:color="auto"/>
        <w:right w:val="none" w:sz="0" w:space="0" w:color="auto"/>
      </w:divBdr>
    </w:div>
    <w:div w:id="154116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Template>
  <TotalTime>0</TotalTime>
  <Pages>2</Pages>
  <Words>441</Words>
  <Characters>2603</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Okresní soud v Domažlicích</vt:lpstr>
    </vt:vector>
  </TitlesOfParts>
  <Company>CCA Systems a.s.</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Domažlicích</dc:title>
  <dc:subject/>
  <dc:creator>neznámý</dc:creator>
  <cp:keywords/>
  <dc:description/>
  <cp:lastModifiedBy>Gracliková Martina</cp:lastModifiedBy>
  <cp:revision>2</cp:revision>
  <cp:lastPrinted>2026-01-22T12:41:00Z</cp:lastPrinted>
  <dcterms:created xsi:type="dcterms:W3CDTF">2026-01-22T12:44:00Z</dcterms:created>
  <dcterms:modified xsi:type="dcterms:W3CDTF">2026-01-22T12:44:00Z</dcterms:modified>
</cp:coreProperties>
</file>