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0615" w14:textId="1BFDD451" w:rsidR="00AD5317" w:rsidRPr="00AD5317" w:rsidRDefault="00AD5317" w:rsidP="00F2736C">
      <w:pPr>
        <w:pStyle w:val="Nadpis1"/>
      </w:pPr>
      <w:r w:rsidRPr="00AD5317">
        <w:t>INTERNÍ PROTIKORUPČNÍ PROGRAM OKRESNÍHO SOUDU</w:t>
      </w:r>
      <w:r>
        <w:t xml:space="preserve"> V TRUTNOVĚ</w:t>
      </w:r>
    </w:p>
    <w:p w14:paraId="562776C2" w14:textId="73C6E636" w:rsidR="00AD5317" w:rsidRPr="00AD5317" w:rsidRDefault="00AD5317" w:rsidP="00F2736C">
      <w:pPr>
        <w:pStyle w:val="Nadpis2"/>
      </w:pPr>
      <w:r w:rsidRPr="00AD5317">
        <w:t>Účel a předmět úpravy</w:t>
      </w:r>
    </w:p>
    <w:p w14:paraId="2F0480C7" w14:textId="7806BC22" w:rsidR="00525E28" w:rsidRDefault="00AD5317" w:rsidP="00CC53FC">
      <w:pPr>
        <w:pStyle w:val="Odstavecseseznamem"/>
        <w:numPr>
          <w:ilvl w:val="0"/>
          <w:numId w:val="22"/>
        </w:numPr>
        <w:ind w:left="714" w:hanging="357"/>
        <w:contextualSpacing w:val="0"/>
      </w:pPr>
      <w:r w:rsidRPr="00AD5317">
        <w:t xml:space="preserve">Interní protikorupční program </w:t>
      </w:r>
      <w:r w:rsidR="002E5F4B">
        <w:t>O</w:t>
      </w:r>
      <w:r w:rsidRPr="00AD5317">
        <w:t xml:space="preserve">kresního soudu </w:t>
      </w:r>
      <w:r>
        <w:t xml:space="preserve">v Trutnově </w:t>
      </w:r>
      <w:r w:rsidRPr="00AD5317">
        <w:t xml:space="preserve">(dále jen „program“) stanoví souhrn zásad, postupů, odpovědností a kontrolních mechanismů zaměřených na předcházení, </w:t>
      </w:r>
      <w:r w:rsidR="007D095A" w:rsidRPr="00AD5317">
        <w:t>oznamování</w:t>
      </w:r>
      <w:r w:rsidR="007D095A">
        <w:t xml:space="preserve">, </w:t>
      </w:r>
      <w:r w:rsidRPr="00AD5317">
        <w:t>odhalování</w:t>
      </w:r>
      <w:r w:rsidR="007D095A">
        <w:t xml:space="preserve"> a řešení</w:t>
      </w:r>
      <w:r w:rsidRPr="00AD5317">
        <w:t xml:space="preserve"> korupčního jednání </w:t>
      </w:r>
      <w:r w:rsidR="00C834E2" w:rsidRPr="00AD5317">
        <w:t>v činnostech spojených s výkonem soudnictví, hospodařením</w:t>
      </w:r>
      <w:r w:rsidR="00C834E2">
        <w:t xml:space="preserve"> a</w:t>
      </w:r>
      <w:r w:rsidR="00C834E2" w:rsidRPr="00AD5317">
        <w:t xml:space="preserve"> správou soudu</w:t>
      </w:r>
      <w:r w:rsidR="00C834E2">
        <w:t xml:space="preserve"> </w:t>
      </w:r>
      <w:r w:rsidRPr="00AD5317">
        <w:t>(dále jen „soud“).</w:t>
      </w:r>
    </w:p>
    <w:p w14:paraId="61A5382E" w14:textId="4B3C86C6" w:rsidR="00900FF4" w:rsidRPr="00AD5317" w:rsidRDefault="00AD5317" w:rsidP="00CC53FC">
      <w:pPr>
        <w:numPr>
          <w:ilvl w:val="0"/>
          <w:numId w:val="22"/>
        </w:numPr>
      </w:pPr>
      <w:r w:rsidRPr="00AD5317">
        <w:t xml:space="preserve">Program vychází z principů nezávislosti soudní moci, etického kodexu zaměstnanců a právních předpisů </w:t>
      </w:r>
      <w:r w:rsidR="007F4AA1">
        <w:t>týkajících se</w:t>
      </w:r>
      <w:r w:rsidRPr="00AD5317">
        <w:t xml:space="preserve"> boje proti korupci.</w:t>
      </w:r>
      <w:r w:rsidR="00AE797D">
        <w:t xml:space="preserve"> Jeho účelem</w:t>
      </w:r>
      <w:r w:rsidR="00900FF4">
        <w:t xml:space="preserve"> je vytvořit prostředí odmítající korupci a</w:t>
      </w:r>
      <w:r w:rsidR="00AE797D">
        <w:t xml:space="preserve"> prostřednictvím</w:t>
      </w:r>
      <w:r w:rsidR="00900FF4">
        <w:t xml:space="preserve"> </w:t>
      </w:r>
      <w:r w:rsidR="0060137C">
        <w:t>aktivní</w:t>
      </w:r>
      <w:r w:rsidR="00AE797D">
        <w:t>ho</w:t>
      </w:r>
      <w:r w:rsidR="0060137C">
        <w:t xml:space="preserve"> přístup</w:t>
      </w:r>
      <w:r w:rsidR="00AE797D">
        <w:t>u</w:t>
      </w:r>
      <w:r w:rsidR="0060137C">
        <w:t xml:space="preserve"> </w:t>
      </w:r>
      <w:r w:rsidR="00AE797D">
        <w:t xml:space="preserve">posilovat </w:t>
      </w:r>
      <w:r w:rsidR="00900FF4">
        <w:t>morální integritu soudců a zaměstnanců.</w:t>
      </w:r>
    </w:p>
    <w:p w14:paraId="47D1615A" w14:textId="7696F25B" w:rsidR="00900FF4" w:rsidRDefault="00AD5317" w:rsidP="00CC53FC">
      <w:pPr>
        <w:numPr>
          <w:ilvl w:val="0"/>
          <w:numId w:val="22"/>
        </w:numPr>
      </w:pPr>
      <w:r w:rsidRPr="00AD5317">
        <w:t xml:space="preserve">Cílem programu je zajistit, aby veškeré úkony </w:t>
      </w:r>
      <w:r w:rsidR="004B50B0">
        <w:t>soudců</w:t>
      </w:r>
      <w:r w:rsidR="002C13C7">
        <w:t xml:space="preserve">, </w:t>
      </w:r>
      <w:r w:rsidRPr="00AD5317">
        <w:t xml:space="preserve">zaměstnanců </w:t>
      </w:r>
      <w:r w:rsidR="002C13C7">
        <w:t>a justičních kandidátů, kteří na soudu vykonávají odbornou přípravu (dále jen „</w:t>
      </w:r>
      <w:r w:rsidR="008F16D2">
        <w:t>soudci a zaměstnanci</w:t>
      </w:r>
      <w:r w:rsidR="002C13C7">
        <w:t xml:space="preserve">“) </w:t>
      </w:r>
      <w:r w:rsidRPr="00AD5317">
        <w:t>probíhaly transparentně</w:t>
      </w:r>
      <w:r w:rsidR="00F01125">
        <w:t xml:space="preserve"> a</w:t>
      </w:r>
      <w:r w:rsidRPr="00AD5317">
        <w:t xml:space="preserve"> nestranně.</w:t>
      </w:r>
      <w:r w:rsidR="00900FF4">
        <w:t xml:space="preserve"> </w:t>
      </w:r>
    </w:p>
    <w:p w14:paraId="2EC6CEDA" w14:textId="08F6BC6B" w:rsidR="00AD5317" w:rsidRPr="00AD5317" w:rsidRDefault="00AD5317" w:rsidP="00F2736C">
      <w:pPr>
        <w:pStyle w:val="Nadpis2"/>
      </w:pPr>
      <w:r w:rsidRPr="00AD5317">
        <w:t>Působnost</w:t>
      </w:r>
    </w:p>
    <w:p w14:paraId="1BFA3D11" w14:textId="64DC18AF" w:rsidR="00AD5317" w:rsidRPr="00AD5317" w:rsidRDefault="00AD5317" w:rsidP="00CC53FC">
      <w:pPr>
        <w:numPr>
          <w:ilvl w:val="0"/>
          <w:numId w:val="23"/>
        </w:numPr>
      </w:pPr>
      <w:r w:rsidRPr="00AD5317">
        <w:t xml:space="preserve">Program je závazný pro všechny </w:t>
      </w:r>
      <w:r w:rsidR="002F0E71">
        <w:t>soudce a zaměstnance</w:t>
      </w:r>
      <w:r w:rsidR="002C13C7">
        <w:t xml:space="preserve"> </w:t>
      </w:r>
      <w:r w:rsidR="002F0E71">
        <w:t>Okresního soudu v</w:t>
      </w:r>
      <w:r w:rsidR="00041856">
        <w:t> </w:t>
      </w:r>
      <w:r w:rsidR="002F0E71">
        <w:t>Trutnově</w:t>
      </w:r>
      <w:r w:rsidR="002C13C7">
        <w:t>.</w:t>
      </w:r>
    </w:p>
    <w:p w14:paraId="6A056DAB" w14:textId="77777777" w:rsidR="00AD5317" w:rsidRPr="00AD5317" w:rsidRDefault="00AD5317" w:rsidP="00CC53FC">
      <w:pPr>
        <w:numPr>
          <w:ilvl w:val="0"/>
          <w:numId w:val="23"/>
        </w:numPr>
      </w:pPr>
      <w:r w:rsidRPr="00AD5317">
        <w:t>Ustanovení tohoto programu se dále přiměřeně vztahují na externí dodavatele a osoby vstupující do smluvního vztahu se soudem, pokud to povaha jejich činnosti vyžaduje.</w:t>
      </w:r>
    </w:p>
    <w:p w14:paraId="555C8AD1" w14:textId="02F86B78" w:rsidR="008C1B53" w:rsidRDefault="008C1B53" w:rsidP="008C1B53">
      <w:pPr>
        <w:pStyle w:val="Nadpis2"/>
      </w:pPr>
      <w:r>
        <w:t>Vymezení pojmů</w:t>
      </w:r>
    </w:p>
    <w:p w14:paraId="5B17B412" w14:textId="14F354E6" w:rsidR="004A404C" w:rsidRPr="004A404C" w:rsidRDefault="004A404C" w:rsidP="008C1B53">
      <w:pPr>
        <w:ind w:left="720"/>
      </w:pPr>
      <w:r w:rsidRPr="004A404C">
        <w:t>Pro účely</w:t>
      </w:r>
      <w:r>
        <w:t xml:space="preserve"> tohoto programu se rozumí:</w:t>
      </w:r>
    </w:p>
    <w:p w14:paraId="517303E4" w14:textId="76FF9B70" w:rsidR="004D3A50" w:rsidRPr="004D3A50" w:rsidRDefault="00AB352E" w:rsidP="00CC53FC">
      <w:pPr>
        <w:pStyle w:val="Odstavecseseznamem"/>
        <w:numPr>
          <w:ilvl w:val="1"/>
          <w:numId w:val="22"/>
        </w:numPr>
        <w:ind w:left="714" w:hanging="357"/>
        <w:contextualSpacing w:val="0"/>
        <w:rPr>
          <w:b/>
          <w:bCs/>
        </w:rPr>
      </w:pPr>
      <w:r w:rsidRPr="004D3A50">
        <w:rPr>
          <w:b/>
          <w:bCs/>
        </w:rPr>
        <w:t>k</w:t>
      </w:r>
      <w:r w:rsidR="008C1B53" w:rsidRPr="004D3A50">
        <w:rPr>
          <w:b/>
          <w:bCs/>
        </w:rPr>
        <w:t>orupc</w:t>
      </w:r>
      <w:r w:rsidRPr="004D3A50">
        <w:rPr>
          <w:b/>
          <w:bCs/>
        </w:rPr>
        <w:t xml:space="preserve">í </w:t>
      </w:r>
      <w:r w:rsidRPr="00AB352E">
        <w:t>zneužití svěřené pravomoci nebo postavení za účelem získání osobního prospěchu</w:t>
      </w:r>
      <w:r w:rsidR="002712BB">
        <w:t>;</w:t>
      </w:r>
      <w:r>
        <w:t xml:space="preserve"> </w:t>
      </w:r>
      <w:r w:rsidR="002712BB">
        <w:t>m</w:t>
      </w:r>
      <w:r w:rsidRPr="00AB352E">
        <w:t xml:space="preserve">ůže jít o přijímání úplatků, protislužeb, zvýhodňování vybraných osob či firem nebo manipulaci </w:t>
      </w:r>
      <w:r w:rsidR="00486B89">
        <w:t>při</w:t>
      </w:r>
      <w:r w:rsidRPr="00AB352E">
        <w:t xml:space="preserve"> rozhodování ve veřejné či soukromé sféře</w:t>
      </w:r>
      <w:r w:rsidR="00FE2D77">
        <w:t>,</w:t>
      </w:r>
    </w:p>
    <w:p w14:paraId="694F08CD" w14:textId="77777777" w:rsidR="004D3A50" w:rsidRPr="004D3A50" w:rsidRDefault="008C1B53" w:rsidP="00CC53FC">
      <w:pPr>
        <w:pStyle w:val="Odstavecseseznamem"/>
        <w:numPr>
          <w:ilvl w:val="1"/>
          <w:numId w:val="22"/>
        </w:numPr>
        <w:ind w:left="714" w:hanging="357"/>
        <w:contextualSpacing w:val="0"/>
        <w:rPr>
          <w:b/>
          <w:bCs/>
        </w:rPr>
      </w:pPr>
      <w:r w:rsidRPr="004D3A50">
        <w:rPr>
          <w:b/>
          <w:bCs/>
        </w:rPr>
        <w:t>střet</w:t>
      </w:r>
      <w:r w:rsidR="00445244" w:rsidRPr="004D3A50">
        <w:rPr>
          <w:b/>
          <w:bCs/>
        </w:rPr>
        <w:t>em</w:t>
      </w:r>
      <w:r w:rsidRPr="004D3A50">
        <w:rPr>
          <w:b/>
          <w:bCs/>
        </w:rPr>
        <w:t xml:space="preserve"> zájmů</w:t>
      </w:r>
      <w:r w:rsidR="00445244" w:rsidRPr="004D3A50">
        <w:rPr>
          <w:b/>
          <w:bCs/>
        </w:rPr>
        <w:t xml:space="preserve"> </w:t>
      </w:r>
      <w:r w:rsidR="00445244" w:rsidRPr="00445244">
        <w:t xml:space="preserve">stav, kdy </w:t>
      </w:r>
      <w:r w:rsidR="00FE2D77">
        <w:t xml:space="preserve">má </w:t>
      </w:r>
      <w:r w:rsidR="00445244" w:rsidRPr="00445244">
        <w:t>osoba osobní, finanční nebo profesní zájem, který by mohl ovlivnit její nestranné a objektivní rozhodování</w:t>
      </w:r>
      <w:r w:rsidR="008F349F">
        <w:t>,</w:t>
      </w:r>
    </w:p>
    <w:p w14:paraId="3864B1A4" w14:textId="77777777" w:rsidR="004D3A50" w:rsidRPr="004D3A50" w:rsidRDefault="008C1B53" w:rsidP="00CC53FC">
      <w:pPr>
        <w:pStyle w:val="Odstavecseseznamem"/>
        <w:numPr>
          <w:ilvl w:val="1"/>
          <w:numId w:val="22"/>
        </w:numPr>
        <w:ind w:left="714" w:hanging="357"/>
        <w:contextualSpacing w:val="0"/>
        <w:rPr>
          <w:b/>
          <w:bCs/>
        </w:rPr>
      </w:pPr>
      <w:r w:rsidRPr="004D3A50">
        <w:rPr>
          <w:b/>
          <w:bCs/>
        </w:rPr>
        <w:t>rizikov</w:t>
      </w:r>
      <w:r w:rsidR="00445244" w:rsidRPr="004D3A50">
        <w:rPr>
          <w:b/>
          <w:bCs/>
        </w:rPr>
        <w:t>ým</w:t>
      </w:r>
      <w:r w:rsidRPr="004D3A50">
        <w:rPr>
          <w:b/>
          <w:bCs/>
        </w:rPr>
        <w:t xml:space="preserve"> jednání</w:t>
      </w:r>
      <w:r w:rsidR="00445244" w:rsidRPr="004D3A50">
        <w:rPr>
          <w:b/>
          <w:bCs/>
        </w:rPr>
        <w:t xml:space="preserve">m </w:t>
      </w:r>
      <w:r w:rsidR="00445244" w:rsidRPr="00445244">
        <w:t>chování, které může vést k porušení pravidel, etických norem nebo právních předpisů, i když k samotnému porušení ještě nedošlo</w:t>
      </w:r>
      <w:r w:rsidR="002712BB">
        <w:t>,</w:t>
      </w:r>
    </w:p>
    <w:p w14:paraId="243F8A71" w14:textId="646F7A54" w:rsidR="004E2D16" w:rsidRPr="004D3A50" w:rsidRDefault="008C1B53" w:rsidP="00CC53FC">
      <w:pPr>
        <w:pStyle w:val="Odstavecseseznamem"/>
        <w:numPr>
          <w:ilvl w:val="1"/>
          <w:numId w:val="22"/>
        </w:numPr>
        <w:ind w:left="714" w:hanging="357"/>
        <w:contextualSpacing w:val="0"/>
        <w:rPr>
          <w:b/>
          <w:bCs/>
        </w:rPr>
      </w:pPr>
      <w:r w:rsidRPr="004D3A50">
        <w:rPr>
          <w:b/>
          <w:bCs/>
        </w:rPr>
        <w:t>etick</w:t>
      </w:r>
      <w:r w:rsidR="004E2D16" w:rsidRPr="004D3A50">
        <w:rPr>
          <w:b/>
          <w:bCs/>
        </w:rPr>
        <w:t>ými</w:t>
      </w:r>
      <w:r w:rsidRPr="004D3A50">
        <w:rPr>
          <w:b/>
          <w:bCs/>
        </w:rPr>
        <w:t xml:space="preserve"> principy</w:t>
      </w:r>
      <w:r w:rsidR="004E2D16" w:rsidRPr="004D3A50">
        <w:rPr>
          <w:b/>
          <w:bCs/>
        </w:rPr>
        <w:t xml:space="preserve"> </w:t>
      </w:r>
      <w:r w:rsidR="004E2D16" w:rsidRPr="004E2D16">
        <w:t>základní pravidla správného a odpovědného chování, která určují, jak jednat férově, transparentně a v souladu s hodnotami organizace</w:t>
      </w:r>
      <w:r w:rsidR="00662B14">
        <w:t xml:space="preserve">, </w:t>
      </w:r>
      <w:r w:rsidR="004E2D16" w:rsidRPr="004E2D16">
        <w:t xml:space="preserve">zejména </w:t>
      </w:r>
      <w:r w:rsidR="00997F7A">
        <w:t xml:space="preserve">s </w:t>
      </w:r>
      <w:r w:rsidR="004E2D16" w:rsidRPr="004E2D16">
        <w:t>principy nestrannosti, odpovědnosti, profesionality, transparentnosti a respektu k lidem i pravidlům.</w:t>
      </w:r>
    </w:p>
    <w:p w14:paraId="14A8BC73" w14:textId="5C737BAD" w:rsidR="00AD5317" w:rsidRPr="00AD5317" w:rsidRDefault="00AD5317" w:rsidP="00F2736C">
      <w:pPr>
        <w:pStyle w:val="Nadpis2"/>
      </w:pPr>
      <w:r w:rsidRPr="00AD5317">
        <w:t>Základní zásady protikorupční politiky</w:t>
      </w:r>
    </w:p>
    <w:p w14:paraId="28524DC3" w14:textId="77777777" w:rsidR="00AD5317" w:rsidRPr="00AD5317" w:rsidRDefault="00AD5317" w:rsidP="00CC53FC">
      <w:pPr>
        <w:numPr>
          <w:ilvl w:val="0"/>
          <w:numId w:val="24"/>
        </w:numPr>
      </w:pPr>
      <w:r w:rsidRPr="00AD5317">
        <w:t xml:space="preserve">Soud uplatňuje zásadu </w:t>
      </w:r>
      <w:r w:rsidRPr="00995A66">
        <w:t>nulové tolerance korupce</w:t>
      </w:r>
      <w:r w:rsidRPr="00AD5317">
        <w:t>. Jakékoli korupční jednání je považováno za závažné porušení pracovních povinností.</w:t>
      </w:r>
    </w:p>
    <w:p w14:paraId="787DFE57" w14:textId="77777777" w:rsidR="00AD5317" w:rsidRPr="00AD5317" w:rsidRDefault="00AD5317" w:rsidP="00CC53FC">
      <w:pPr>
        <w:numPr>
          <w:ilvl w:val="0"/>
          <w:numId w:val="24"/>
        </w:numPr>
      </w:pPr>
      <w:r w:rsidRPr="00AD5317">
        <w:t>Veškeré činnosti soudu se zakládají na:</w:t>
      </w:r>
    </w:p>
    <w:p w14:paraId="14933AE8" w14:textId="398ACF04" w:rsidR="00AD5317" w:rsidRPr="00AD5317" w:rsidRDefault="00AD5317" w:rsidP="00CC53FC">
      <w:pPr>
        <w:pStyle w:val="Odstavecseseznamem"/>
        <w:numPr>
          <w:ilvl w:val="1"/>
          <w:numId w:val="35"/>
        </w:numPr>
        <w:spacing w:after="0"/>
        <w:ind w:left="1134"/>
      </w:pPr>
      <w:r w:rsidRPr="00AD5317">
        <w:t>nestrannosti</w:t>
      </w:r>
      <w:r w:rsidR="00755237">
        <w:t xml:space="preserve"> a objektivitě</w:t>
      </w:r>
      <w:r w:rsidRPr="00AD5317">
        <w:t>,</w:t>
      </w:r>
    </w:p>
    <w:p w14:paraId="6F478DF3" w14:textId="77777777" w:rsidR="00AD5317" w:rsidRPr="00AD5317" w:rsidRDefault="00AD5317" w:rsidP="00CC53FC">
      <w:pPr>
        <w:pStyle w:val="Odstavecseseznamem"/>
        <w:numPr>
          <w:ilvl w:val="1"/>
          <w:numId w:val="35"/>
        </w:numPr>
        <w:spacing w:after="0"/>
        <w:ind w:left="1134"/>
      </w:pPr>
      <w:r w:rsidRPr="00AD5317">
        <w:t>nezávislosti a zákonnosti rozhodování,</w:t>
      </w:r>
    </w:p>
    <w:p w14:paraId="36D91A39" w14:textId="77777777" w:rsidR="00AD5317" w:rsidRPr="00AD5317" w:rsidRDefault="00AD5317" w:rsidP="00CC53FC">
      <w:pPr>
        <w:pStyle w:val="Odstavecseseznamem"/>
        <w:numPr>
          <w:ilvl w:val="1"/>
          <w:numId w:val="35"/>
        </w:numPr>
        <w:spacing w:after="0"/>
        <w:ind w:left="1134"/>
      </w:pPr>
      <w:r w:rsidRPr="00AD5317">
        <w:t>profesionalitě a důslednosti,</w:t>
      </w:r>
    </w:p>
    <w:p w14:paraId="47585C80" w14:textId="77777777" w:rsidR="00594313" w:rsidRDefault="00594313" w:rsidP="00594313">
      <w:pPr>
        <w:pStyle w:val="Odstavecseseznamem"/>
        <w:numPr>
          <w:ilvl w:val="1"/>
          <w:numId w:val="35"/>
        </w:numPr>
        <w:ind w:left="1134"/>
      </w:pPr>
      <w:r w:rsidRPr="00AD5317">
        <w:t>odpovědnosti za výkon svěřené pravomoci</w:t>
      </w:r>
      <w:r>
        <w:t xml:space="preserve">, </w:t>
      </w:r>
    </w:p>
    <w:p w14:paraId="2358920A" w14:textId="77777777" w:rsidR="00594313" w:rsidRPr="00AD5317" w:rsidRDefault="00594313" w:rsidP="00594313">
      <w:pPr>
        <w:pStyle w:val="Odstavecseseznamem"/>
        <w:numPr>
          <w:ilvl w:val="1"/>
          <w:numId w:val="35"/>
        </w:numPr>
        <w:spacing w:after="0"/>
        <w:ind w:left="1134"/>
      </w:pPr>
      <w:r w:rsidRPr="00AD5317">
        <w:t>transparentnosti veřejné správy,</w:t>
      </w:r>
    </w:p>
    <w:p w14:paraId="41CFC77C" w14:textId="605EA886" w:rsidR="00AD5317" w:rsidRPr="00AD5317" w:rsidRDefault="00755237" w:rsidP="00CC53FC">
      <w:pPr>
        <w:pStyle w:val="Odstavecseseznamem"/>
        <w:numPr>
          <w:ilvl w:val="1"/>
          <w:numId w:val="35"/>
        </w:numPr>
        <w:ind w:left="1134"/>
      </w:pPr>
      <w:r>
        <w:t>rovné</w:t>
      </w:r>
      <w:r w:rsidR="00A92A7C">
        <w:t>m</w:t>
      </w:r>
      <w:r>
        <w:t xml:space="preserve"> zacházení</w:t>
      </w:r>
      <w:r w:rsidR="00A92A7C">
        <w:t xml:space="preserve"> se všemi subjekty</w:t>
      </w:r>
      <w:r w:rsidR="00AD5317" w:rsidRPr="00AD5317">
        <w:t>.</w:t>
      </w:r>
    </w:p>
    <w:p w14:paraId="55228839" w14:textId="7DC3DF91" w:rsidR="00755237" w:rsidRDefault="00AD5317" w:rsidP="00CC53FC">
      <w:pPr>
        <w:numPr>
          <w:ilvl w:val="0"/>
          <w:numId w:val="24"/>
        </w:numPr>
      </w:pPr>
      <w:r w:rsidRPr="00AD5317">
        <w:t>Zaměstnanci soudu jsou povinni zdržet se jednání, které by mohlo ohrozit důvěru veřejnosti v nestrannost soudní moci.</w:t>
      </w:r>
    </w:p>
    <w:p w14:paraId="7D8BB1D3" w14:textId="23C7372D" w:rsidR="00AD5317" w:rsidRPr="00AD5317" w:rsidRDefault="00AD5317" w:rsidP="00C0682B">
      <w:pPr>
        <w:pStyle w:val="Nadpis2"/>
      </w:pPr>
      <w:r w:rsidRPr="00AD5317">
        <w:lastRenderedPageBreak/>
        <w:t>Vymezení odpovědností</w:t>
      </w:r>
    </w:p>
    <w:p w14:paraId="7331DC6B" w14:textId="173B3D52" w:rsidR="00AD5317" w:rsidRPr="00CF389E" w:rsidRDefault="00AD5317" w:rsidP="00CC53FC">
      <w:pPr>
        <w:pStyle w:val="Odstavecseseznamem"/>
        <w:numPr>
          <w:ilvl w:val="2"/>
          <w:numId w:val="36"/>
        </w:numPr>
        <w:ind w:left="851" w:hanging="502"/>
        <w:rPr>
          <w:b/>
          <w:bCs/>
        </w:rPr>
      </w:pPr>
      <w:r w:rsidRPr="00CF389E">
        <w:rPr>
          <w:b/>
          <w:bCs/>
        </w:rPr>
        <w:t>Předseda soudu</w:t>
      </w:r>
    </w:p>
    <w:p w14:paraId="5AE1DCF2" w14:textId="1E9C77E7" w:rsidR="00AD5317" w:rsidRDefault="00AD5317" w:rsidP="00CC53FC">
      <w:pPr>
        <w:numPr>
          <w:ilvl w:val="0"/>
          <w:numId w:val="38"/>
        </w:numPr>
        <w:tabs>
          <w:tab w:val="clear" w:pos="720"/>
        </w:tabs>
        <w:spacing w:after="0"/>
        <w:ind w:left="1134" w:hanging="283"/>
      </w:pPr>
      <w:r w:rsidRPr="00AD5317">
        <w:t xml:space="preserve">odpovídá za zavedení, aktualizaci a </w:t>
      </w:r>
      <w:r w:rsidR="005703A7">
        <w:t>funkčnost</w:t>
      </w:r>
      <w:r w:rsidRPr="00AD5317">
        <w:t xml:space="preserve"> programu,</w:t>
      </w:r>
    </w:p>
    <w:p w14:paraId="5B11A1CE" w14:textId="3752AD3C" w:rsidR="005703A7" w:rsidRDefault="005703A7" w:rsidP="00CC53FC">
      <w:pPr>
        <w:numPr>
          <w:ilvl w:val="0"/>
          <w:numId w:val="38"/>
        </w:numPr>
        <w:tabs>
          <w:tab w:val="clear" w:pos="720"/>
        </w:tabs>
        <w:spacing w:after="0"/>
        <w:ind w:left="1134" w:hanging="283"/>
      </w:pPr>
      <w:r>
        <w:t>jmenuje protikorupčního garanta</w:t>
      </w:r>
      <w:r w:rsidR="00204C4C">
        <w:t>,</w:t>
      </w:r>
    </w:p>
    <w:p w14:paraId="3C5E502C" w14:textId="62695DE1" w:rsidR="00E47193" w:rsidRPr="00AD5317" w:rsidRDefault="00E47193" w:rsidP="00CC53FC">
      <w:pPr>
        <w:numPr>
          <w:ilvl w:val="0"/>
          <w:numId w:val="38"/>
        </w:numPr>
        <w:tabs>
          <w:tab w:val="clear" w:pos="720"/>
        </w:tabs>
        <w:spacing w:after="0"/>
        <w:ind w:left="1134" w:hanging="283"/>
      </w:pPr>
      <w:r>
        <w:t>ve spolupráci s protikorupčním garantem provádí každoroční vyhodnocování účinnosti programu,</w:t>
      </w:r>
    </w:p>
    <w:p w14:paraId="798A6671" w14:textId="434F59D7" w:rsidR="00E47193" w:rsidRDefault="00AD5317" w:rsidP="00E47193">
      <w:pPr>
        <w:numPr>
          <w:ilvl w:val="0"/>
          <w:numId w:val="38"/>
        </w:numPr>
        <w:tabs>
          <w:tab w:val="clear" w:pos="720"/>
        </w:tabs>
        <w:ind w:left="1134" w:hanging="283"/>
      </w:pPr>
      <w:r w:rsidRPr="00AD5317">
        <w:t>rozhoduje o zásadních opatřeních k nápravě.</w:t>
      </w:r>
    </w:p>
    <w:p w14:paraId="333A339E" w14:textId="00C0FD45" w:rsidR="009E0463" w:rsidRPr="00CF389E" w:rsidRDefault="00204C4C" w:rsidP="00CC53FC">
      <w:pPr>
        <w:pStyle w:val="Odstavecseseznamem"/>
        <w:numPr>
          <w:ilvl w:val="0"/>
          <w:numId w:val="36"/>
        </w:numPr>
        <w:ind w:left="851" w:hanging="502"/>
        <w:rPr>
          <w:b/>
          <w:bCs/>
        </w:rPr>
      </w:pPr>
      <w:r>
        <w:rPr>
          <w:b/>
          <w:bCs/>
        </w:rPr>
        <w:t>Místopředsedové soudu</w:t>
      </w:r>
    </w:p>
    <w:p w14:paraId="5ADB059F" w14:textId="77777777" w:rsidR="009E0463" w:rsidRPr="00AD5317" w:rsidRDefault="009E0463" w:rsidP="00CC53FC">
      <w:pPr>
        <w:numPr>
          <w:ilvl w:val="0"/>
          <w:numId w:val="39"/>
        </w:numPr>
        <w:tabs>
          <w:tab w:val="clear" w:pos="720"/>
        </w:tabs>
        <w:spacing w:after="0"/>
        <w:ind w:left="1134" w:hanging="283"/>
      </w:pPr>
      <w:r w:rsidRPr="00AD5317">
        <w:t xml:space="preserve">odpovídají za kontrolní mechanismy </w:t>
      </w:r>
      <w:r>
        <w:t>na jimi řízených</w:t>
      </w:r>
      <w:r w:rsidRPr="00AD5317">
        <w:t xml:space="preserve"> odděleních,</w:t>
      </w:r>
    </w:p>
    <w:p w14:paraId="70F17948" w14:textId="77777777" w:rsidR="000F3DB1" w:rsidRDefault="009E0463" w:rsidP="00CC53FC">
      <w:pPr>
        <w:numPr>
          <w:ilvl w:val="0"/>
          <w:numId w:val="39"/>
        </w:numPr>
        <w:tabs>
          <w:tab w:val="clear" w:pos="720"/>
        </w:tabs>
        <w:spacing w:after="0"/>
        <w:ind w:left="1134" w:hanging="283"/>
      </w:pPr>
      <w:r w:rsidRPr="00AD5317">
        <w:t>identifikují a ohlašují rizika</w:t>
      </w:r>
      <w:r w:rsidR="000F3DB1">
        <w:t xml:space="preserve"> a podezření,</w:t>
      </w:r>
    </w:p>
    <w:p w14:paraId="1F737AB5" w14:textId="62F9E207" w:rsidR="009E0463" w:rsidRDefault="000F3DB1" w:rsidP="00CC53FC">
      <w:pPr>
        <w:numPr>
          <w:ilvl w:val="0"/>
          <w:numId w:val="39"/>
        </w:numPr>
        <w:tabs>
          <w:tab w:val="clear" w:pos="720"/>
        </w:tabs>
        <w:ind w:left="1134" w:hanging="283"/>
      </w:pPr>
      <w:r>
        <w:t>stanovují opatření na jimi řízených odděleních</w:t>
      </w:r>
      <w:r w:rsidR="009E0463" w:rsidRPr="00AD5317">
        <w:t>.</w:t>
      </w:r>
    </w:p>
    <w:p w14:paraId="4F006592" w14:textId="482CE8D5" w:rsidR="00AD5317" w:rsidRPr="00CF389E" w:rsidRDefault="005703A7" w:rsidP="00CC53FC">
      <w:pPr>
        <w:pStyle w:val="Odstavecseseznamem"/>
        <w:numPr>
          <w:ilvl w:val="0"/>
          <w:numId w:val="36"/>
        </w:numPr>
        <w:ind w:left="851" w:hanging="502"/>
        <w:rPr>
          <w:b/>
          <w:bCs/>
        </w:rPr>
      </w:pPr>
      <w:r>
        <w:rPr>
          <w:b/>
          <w:bCs/>
        </w:rPr>
        <w:t>P</w:t>
      </w:r>
      <w:r w:rsidR="000B4E16" w:rsidRPr="00CF389E">
        <w:rPr>
          <w:b/>
          <w:bCs/>
        </w:rPr>
        <w:t>rotikorupční garant</w:t>
      </w:r>
    </w:p>
    <w:p w14:paraId="5D457398" w14:textId="77777777" w:rsidR="00AD5317" w:rsidRPr="00AD5317" w:rsidRDefault="00AD5317" w:rsidP="00CC53FC">
      <w:pPr>
        <w:numPr>
          <w:ilvl w:val="0"/>
          <w:numId w:val="25"/>
        </w:numPr>
        <w:tabs>
          <w:tab w:val="clear" w:pos="720"/>
          <w:tab w:val="num" w:pos="1134"/>
        </w:tabs>
        <w:spacing w:after="0"/>
        <w:ind w:left="1276"/>
      </w:pPr>
      <w:r w:rsidRPr="00AD5317">
        <w:t>koordinuje protikorupční opatření soudu,</w:t>
      </w:r>
    </w:p>
    <w:p w14:paraId="5C405A2E" w14:textId="77777777" w:rsidR="00E47193" w:rsidRDefault="00AD5317" w:rsidP="00E47193">
      <w:pPr>
        <w:numPr>
          <w:ilvl w:val="0"/>
          <w:numId w:val="25"/>
        </w:numPr>
        <w:tabs>
          <w:tab w:val="clear" w:pos="720"/>
        </w:tabs>
        <w:spacing w:after="0"/>
        <w:ind w:left="1134" w:hanging="218"/>
      </w:pPr>
      <w:r w:rsidRPr="00AD5317">
        <w:t xml:space="preserve">vede </w:t>
      </w:r>
      <w:r w:rsidR="00AB7CAF">
        <w:t xml:space="preserve">evidenci </w:t>
      </w:r>
      <w:r w:rsidR="00031209">
        <w:t>katalog</w:t>
      </w:r>
      <w:r w:rsidR="00AB7CAF">
        <w:t>u</w:t>
      </w:r>
      <w:r w:rsidRPr="00AD5317">
        <w:t xml:space="preserve"> korupčních rizik</w:t>
      </w:r>
      <w:r w:rsidR="00BC677A">
        <w:t xml:space="preserve"> na základě </w:t>
      </w:r>
      <w:r w:rsidR="00C41AFC">
        <w:t>podkladů</w:t>
      </w:r>
      <w:r w:rsidR="00BC677A">
        <w:t xml:space="preserve"> </w:t>
      </w:r>
      <w:r w:rsidR="00122151">
        <w:t xml:space="preserve">zaměstnanců </w:t>
      </w:r>
      <w:r w:rsidR="00524EC4">
        <w:t xml:space="preserve">odpovědných za </w:t>
      </w:r>
      <w:r w:rsidR="00122151">
        <w:t>Katalog korupčních rizik</w:t>
      </w:r>
      <w:r w:rsidRPr="00AD5317">
        <w:t>,</w:t>
      </w:r>
    </w:p>
    <w:p w14:paraId="2BE4773E" w14:textId="1AEB9F06" w:rsidR="00E47193" w:rsidRDefault="00E47193" w:rsidP="00E47193">
      <w:pPr>
        <w:numPr>
          <w:ilvl w:val="0"/>
          <w:numId w:val="25"/>
        </w:numPr>
        <w:tabs>
          <w:tab w:val="clear" w:pos="720"/>
        </w:tabs>
        <w:spacing w:after="0"/>
        <w:ind w:left="1134" w:hanging="218"/>
      </w:pPr>
      <w:r>
        <w:t>ve spolupráci s předsedou soudu provádí každoroční vyhodnocování účinnosti programu,</w:t>
      </w:r>
    </w:p>
    <w:p w14:paraId="122EF847" w14:textId="65E561C4" w:rsidR="00AD5317" w:rsidRPr="00AD5317" w:rsidRDefault="00AD5317" w:rsidP="00CC53FC">
      <w:pPr>
        <w:numPr>
          <w:ilvl w:val="0"/>
          <w:numId w:val="25"/>
        </w:numPr>
        <w:tabs>
          <w:tab w:val="clear" w:pos="720"/>
          <w:tab w:val="num" w:pos="1134"/>
        </w:tabs>
        <w:spacing w:after="0"/>
        <w:ind w:left="1276"/>
      </w:pPr>
      <w:r w:rsidRPr="00AD5317">
        <w:t>provádí vyhodnocení oznámení o podezření,</w:t>
      </w:r>
    </w:p>
    <w:p w14:paraId="2EF763E2" w14:textId="674C74AE" w:rsidR="00AD5317" w:rsidRPr="00AD5317" w:rsidRDefault="00AD5317" w:rsidP="00CC53FC">
      <w:pPr>
        <w:numPr>
          <w:ilvl w:val="0"/>
          <w:numId w:val="25"/>
        </w:numPr>
        <w:tabs>
          <w:tab w:val="clear" w:pos="720"/>
          <w:tab w:val="num" w:pos="1134"/>
        </w:tabs>
        <w:spacing w:after="0"/>
        <w:ind w:left="1276"/>
      </w:pPr>
      <w:r w:rsidRPr="00AD5317">
        <w:t xml:space="preserve">zajišťuje školení </w:t>
      </w:r>
      <w:r w:rsidR="00A5773E">
        <w:t xml:space="preserve">soudců a </w:t>
      </w:r>
      <w:r w:rsidRPr="00AD5317">
        <w:t>zaměstnanců,</w:t>
      </w:r>
    </w:p>
    <w:p w14:paraId="371409B6" w14:textId="77777777" w:rsidR="00E47193" w:rsidRDefault="00AD5317" w:rsidP="00CC53FC">
      <w:pPr>
        <w:numPr>
          <w:ilvl w:val="0"/>
          <w:numId w:val="25"/>
        </w:numPr>
        <w:tabs>
          <w:tab w:val="clear" w:pos="720"/>
          <w:tab w:val="num" w:pos="1134"/>
        </w:tabs>
        <w:ind w:left="1276"/>
      </w:pPr>
      <w:r w:rsidRPr="00AD5317">
        <w:t>navrhuje preventivní a nápravná opatření</w:t>
      </w:r>
    </w:p>
    <w:p w14:paraId="7A22EF6A" w14:textId="3ECBE88D" w:rsidR="00CF389E" w:rsidRPr="0097285A" w:rsidRDefault="00CF389E" w:rsidP="00CC53FC">
      <w:pPr>
        <w:pStyle w:val="Odstavecseseznamem"/>
        <w:numPr>
          <w:ilvl w:val="0"/>
          <w:numId w:val="36"/>
        </w:numPr>
        <w:ind w:left="851" w:hanging="502"/>
      </w:pPr>
      <w:r w:rsidRPr="00CF389E">
        <w:rPr>
          <w:b/>
          <w:bCs/>
        </w:rPr>
        <w:t xml:space="preserve">Zaměstnanci </w:t>
      </w:r>
      <w:r w:rsidR="00FC6D51">
        <w:rPr>
          <w:b/>
          <w:bCs/>
        </w:rPr>
        <w:t>odpovědní za</w:t>
      </w:r>
      <w:r w:rsidRPr="00CF389E">
        <w:rPr>
          <w:b/>
          <w:bCs/>
        </w:rPr>
        <w:t xml:space="preserve"> Katalog korupčních rizik</w:t>
      </w:r>
      <w:r w:rsidR="008304BB">
        <w:rPr>
          <w:b/>
          <w:bCs/>
        </w:rPr>
        <w:t xml:space="preserve"> </w:t>
      </w:r>
      <w:r w:rsidR="0097285A" w:rsidRPr="0097285A">
        <w:t xml:space="preserve">(dále </w:t>
      </w:r>
      <w:r w:rsidR="00A05EBB">
        <w:t>jen</w:t>
      </w:r>
      <w:r w:rsidR="0097285A" w:rsidRPr="0097285A">
        <w:t xml:space="preserve"> „odpovědní zaměstnanci“)</w:t>
      </w:r>
    </w:p>
    <w:p w14:paraId="1905463A" w14:textId="3E473185" w:rsidR="0008546E" w:rsidRDefault="0008546E" w:rsidP="0008546E">
      <w:pPr>
        <w:numPr>
          <w:ilvl w:val="0"/>
          <w:numId w:val="26"/>
        </w:numPr>
        <w:tabs>
          <w:tab w:val="clear" w:pos="720"/>
        </w:tabs>
        <w:spacing w:after="0"/>
        <w:ind w:left="1276" w:hanging="284"/>
      </w:pPr>
      <w:r>
        <w:t>jsou definováni v Katalogu korupčních rizik (pro jednotlivé oblasti)</w:t>
      </w:r>
      <w:r w:rsidR="00AB7AD6">
        <w:t>,</w:t>
      </w:r>
    </w:p>
    <w:p w14:paraId="193A65D4" w14:textId="42E51DED" w:rsidR="00362289" w:rsidRPr="00AD5317" w:rsidRDefault="00CF389E" w:rsidP="00CC53FC">
      <w:pPr>
        <w:numPr>
          <w:ilvl w:val="0"/>
          <w:numId w:val="26"/>
        </w:numPr>
        <w:tabs>
          <w:tab w:val="clear" w:pos="720"/>
        </w:tabs>
        <w:ind w:left="1276" w:hanging="284"/>
      </w:pPr>
      <w:r w:rsidRPr="00AD5317">
        <w:t xml:space="preserve">odpovídají za </w:t>
      </w:r>
      <w:r>
        <w:t xml:space="preserve">definici </w:t>
      </w:r>
      <w:r w:rsidR="008650BD">
        <w:t>nových</w:t>
      </w:r>
      <w:r w:rsidR="00C07D9E">
        <w:t xml:space="preserve"> </w:t>
      </w:r>
      <w:r>
        <w:t>rizik</w:t>
      </w:r>
      <w:r w:rsidR="00C07D9E">
        <w:t xml:space="preserve">, </w:t>
      </w:r>
      <w:r w:rsidR="008B48FA">
        <w:t xml:space="preserve">kontrolu, </w:t>
      </w:r>
      <w:r w:rsidR="00C07D9E">
        <w:t xml:space="preserve">hodnocení </w:t>
      </w:r>
      <w:r>
        <w:t>a aktualizaci</w:t>
      </w:r>
      <w:r w:rsidR="008650BD">
        <w:t xml:space="preserve"> </w:t>
      </w:r>
      <w:r w:rsidR="008E02BC">
        <w:t>již definovaných</w:t>
      </w:r>
      <w:r w:rsidR="008650BD">
        <w:t xml:space="preserve"> rizik</w:t>
      </w:r>
      <w:r w:rsidR="002E170A">
        <w:t>.</w:t>
      </w:r>
    </w:p>
    <w:p w14:paraId="02EBDE83" w14:textId="043498F7" w:rsidR="00AD5317" w:rsidRPr="00CF389E" w:rsidRDefault="00AD1829" w:rsidP="00CC53FC">
      <w:pPr>
        <w:pStyle w:val="Odstavecseseznamem"/>
        <w:numPr>
          <w:ilvl w:val="0"/>
          <w:numId w:val="36"/>
        </w:numPr>
        <w:ind w:left="851" w:hanging="502"/>
        <w:rPr>
          <w:b/>
          <w:bCs/>
        </w:rPr>
      </w:pPr>
      <w:r>
        <w:rPr>
          <w:b/>
          <w:bCs/>
        </w:rPr>
        <w:t>Všichni zaměstnanci, soudci a justiční kandidáti</w:t>
      </w:r>
    </w:p>
    <w:p w14:paraId="2DC3ECC1" w14:textId="77777777" w:rsidR="00AD5317" w:rsidRDefault="00AD5317" w:rsidP="00CC53FC">
      <w:pPr>
        <w:numPr>
          <w:ilvl w:val="0"/>
          <w:numId w:val="27"/>
        </w:numPr>
        <w:tabs>
          <w:tab w:val="clear" w:pos="720"/>
        </w:tabs>
        <w:spacing w:after="0"/>
        <w:ind w:left="1276" w:hanging="283"/>
      </w:pPr>
      <w:r w:rsidRPr="00AD5317">
        <w:t>dodržují zásady programu,</w:t>
      </w:r>
    </w:p>
    <w:p w14:paraId="2DEE50B3" w14:textId="3B1A1166" w:rsidR="00362289" w:rsidRPr="00AD5317" w:rsidRDefault="00362289" w:rsidP="00CC53FC">
      <w:pPr>
        <w:numPr>
          <w:ilvl w:val="0"/>
          <w:numId w:val="27"/>
        </w:numPr>
        <w:tabs>
          <w:tab w:val="clear" w:pos="720"/>
        </w:tabs>
        <w:spacing w:after="0"/>
        <w:ind w:left="1276" w:hanging="283"/>
      </w:pPr>
      <w:r>
        <w:t>jednají nestranně, zákonně a profesionálně,</w:t>
      </w:r>
    </w:p>
    <w:p w14:paraId="505E858D" w14:textId="77777777" w:rsidR="00AD5317" w:rsidRPr="00AD5317" w:rsidRDefault="00AD5317" w:rsidP="00CC53FC">
      <w:pPr>
        <w:numPr>
          <w:ilvl w:val="0"/>
          <w:numId w:val="27"/>
        </w:numPr>
        <w:tabs>
          <w:tab w:val="clear" w:pos="720"/>
        </w:tabs>
        <w:spacing w:after="0"/>
        <w:ind w:left="1276" w:hanging="283"/>
      </w:pPr>
      <w:r w:rsidRPr="00AD5317">
        <w:t>hlásí podezřelé jednání,</w:t>
      </w:r>
    </w:p>
    <w:p w14:paraId="2E303E98" w14:textId="1982DA33" w:rsidR="009E0463" w:rsidRPr="00AD5317" w:rsidRDefault="00AD5317" w:rsidP="00CC53FC">
      <w:pPr>
        <w:numPr>
          <w:ilvl w:val="0"/>
          <w:numId w:val="27"/>
        </w:numPr>
        <w:tabs>
          <w:tab w:val="clear" w:pos="720"/>
        </w:tabs>
        <w:ind w:left="1276" w:hanging="283"/>
      </w:pPr>
      <w:r w:rsidRPr="00AD5317">
        <w:t>účastní se školení a kontrol.</w:t>
      </w:r>
    </w:p>
    <w:p w14:paraId="0EF222DE" w14:textId="0054844E" w:rsidR="00AD5317" w:rsidRPr="00AD5317" w:rsidRDefault="00AD5317" w:rsidP="00C0682B">
      <w:pPr>
        <w:pStyle w:val="Nadpis2"/>
      </w:pPr>
      <w:r w:rsidRPr="00AD5317">
        <w:t>Identifikace</w:t>
      </w:r>
      <w:r w:rsidR="00870236">
        <w:t xml:space="preserve">, </w:t>
      </w:r>
      <w:r w:rsidR="00870236" w:rsidRPr="00AD5317">
        <w:t>řízení</w:t>
      </w:r>
      <w:r w:rsidR="00870236">
        <w:t>, m</w:t>
      </w:r>
      <w:r w:rsidR="00870236" w:rsidRPr="00F16EAE">
        <w:t>onitorování</w:t>
      </w:r>
      <w:r w:rsidR="00870236">
        <w:t xml:space="preserve"> a</w:t>
      </w:r>
      <w:r w:rsidR="00870236" w:rsidRPr="00F16EAE">
        <w:t xml:space="preserve"> vyhodnocování</w:t>
      </w:r>
      <w:r w:rsidRPr="00AD5317">
        <w:t xml:space="preserve"> korupčních rizik</w:t>
      </w:r>
    </w:p>
    <w:p w14:paraId="29A6B7B0" w14:textId="5FB61BE2" w:rsidR="00645112" w:rsidRDefault="00637958" w:rsidP="00CC53FC">
      <w:pPr>
        <w:numPr>
          <w:ilvl w:val="0"/>
          <w:numId w:val="28"/>
        </w:numPr>
      </w:pPr>
      <w:r>
        <w:t>I</w:t>
      </w:r>
      <w:r w:rsidR="00645112">
        <w:t>dentifikac</w:t>
      </w:r>
      <w:r w:rsidR="00692BCC">
        <w:t>i, hodnocení</w:t>
      </w:r>
      <w:r w:rsidR="00A212B9">
        <w:t xml:space="preserve">, revizi a kontrolu </w:t>
      </w:r>
      <w:r w:rsidR="00645112">
        <w:t xml:space="preserve">korupčních rizik </w:t>
      </w:r>
      <w:r>
        <w:t>vymezuje</w:t>
      </w:r>
      <w:r w:rsidR="00645112">
        <w:t xml:space="preserve"> Katalog korupčních rizik (dále jen „Katalog“).</w:t>
      </w:r>
    </w:p>
    <w:p w14:paraId="11247F1C" w14:textId="1C1AB87C" w:rsidR="00645112" w:rsidRDefault="003211A4" w:rsidP="00CC53FC">
      <w:pPr>
        <w:numPr>
          <w:ilvl w:val="0"/>
          <w:numId w:val="28"/>
        </w:numPr>
      </w:pPr>
      <w:r>
        <w:t>K</w:t>
      </w:r>
      <w:r w:rsidR="00645112">
        <w:t>atalog</w:t>
      </w:r>
      <w:r w:rsidR="00645112" w:rsidRPr="00AD5317">
        <w:t xml:space="preserve"> </w:t>
      </w:r>
      <w:r>
        <w:t>vede protikorupční garant</w:t>
      </w:r>
      <w:r w:rsidR="00B33D20">
        <w:t xml:space="preserve"> na základě </w:t>
      </w:r>
      <w:r w:rsidR="006C7214">
        <w:t>podkladů</w:t>
      </w:r>
      <w:r w:rsidR="00B5580E">
        <w:t xml:space="preserve"> poskytovaných</w:t>
      </w:r>
      <w:r w:rsidR="00B33D20">
        <w:t xml:space="preserve"> </w:t>
      </w:r>
      <w:r w:rsidR="002D6DE5">
        <w:t xml:space="preserve">odpovědnými </w:t>
      </w:r>
      <w:r w:rsidR="00B33D20">
        <w:t>zaměstnanc</w:t>
      </w:r>
      <w:r w:rsidR="00B5580E">
        <w:t>i</w:t>
      </w:r>
      <w:r w:rsidR="00B33D20">
        <w:t xml:space="preserve"> (podle jednotlivých oblastí).</w:t>
      </w:r>
    </w:p>
    <w:p w14:paraId="0E1FE92E" w14:textId="32A111BF" w:rsidR="0025465E" w:rsidRPr="00AD5317" w:rsidRDefault="0025465E" w:rsidP="0025465E">
      <w:pPr>
        <w:numPr>
          <w:ilvl w:val="0"/>
          <w:numId w:val="28"/>
        </w:numPr>
      </w:pPr>
      <w:r>
        <w:t>Katalog je rozdělen podle jednotlivých oblastí výkonu a správy soudu. Katalog obsahuje popis rizikových činností, identifikaci možn</w:t>
      </w:r>
      <w:r w:rsidR="00F0571D">
        <w:t>ých</w:t>
      </w:r>
      <w:r>
        <w:t xml:space="preserve"> rizik, pravděpodobnost </w:t>
      </w:r>
      <w:r w:rsidR="00F0571D">
        <w:t xml:space="preserve">jejich </w:t>
      </w:r>
      <w:r>
        <w:t xml:space="preserve">výskytu, dopad a míru </w:t>
      </w:r>
      <w:r w:rsidR="003F0FCD">
        <w:t xml:space="preserve">jejich </w:t>
      </w:r>
      <w:r>
        <w:t xml:space="preserve">významnosti. Zároveň definuje </w:t>
      </w:r>
      <w:r w:rsidR="000C1867">
        <w:t>přijatá</w:t>
      </w:r>
      <w:r>
        <w:t xml:space="preserve"> protikorupční opatření.</w:t>
      </w:r>
    </w:p>
    <w:p w14:paraId="79414966" w14:textId="1D527278" w:rsidR="0025465E" w:rsidRDefault="006C05C5" w:rsidP="005D12AE">
      <w:pPr>
        <w:numPr>
          <w:ilvl w:val="0"/>
          <w:numId w:val="28"/>
        </w:numPr>
      </w:pPr>
      <w:r>
        <w:t xml:space="preserve">Odpovědní zaměstnanci </w:t>
      </w:r>
      <w:r w:rsidRPr="00AD5317">
        <w:t>provád</w:t>
      </w:r>
      <w:r>
        <w:t>ějí</w:t>
      </w:r>
      <w:r w:rsidRPr="00AD5317">
        <w:t xml:space="preserve"> identifikaci</w:t>
      </w:r>
      <w:r>
        <w:t xml:space="preserve"> nových rizik, revizi, hodnocení a kontrolu stávajících</w:t>
      </w:r>
      <w:r w:rsidRPr="00AD5317">
        <w:t xml:space="preserve"> rizik </w:t>
      </w:r>
      <w:r>
        <w:t xml:space="preserve">evidovaných v Katalogu vždy </w:t>
      </w:r>
      <w:r w:rsidR="00BB0D87">
        <w:t>v období březen až květen,</w:t>
      </w:r>
      <w:r>
        <w:t xml:space="preserve"> při zjištění korupčního jednání</w:t>
      </w:r>
      <w:r w:rsidRPr="008B48FA">
        <w:t xml:space="preserve"> </w:t>
      </w:r>
      <w:r w:rsidRPr="00AD5317">
        <w:t>nebo při významných změnách procesů.</w:t>
      </w:r>
      <w:r>
        <w:t xml:space="preserve"> </w:t>
      </w:r>
      <w:r w:rsidR="004420A3" w:rsidRPr="00AD5317">
        <w:t xml:space="preserve">Při hodnocení </w:t>
      </w:r>
      <w:r w:rsidR="004420A3">
        <w:t>využívají</w:t>
      </w:r>
      <w:r w:rsidR="004420A3" w:rsidRPr="00AD5317">
        <w:t xml:space="preserve"> kritéria</w:t>
      </w:r>
      <w:r w:rsidR="004420A3">
        <w:t xml:space="preserve"> definovaná v Katalogu. </w:t>
      </w:r>
      <w:r>
        <w:t xml:space="preserve">Podklady předávají </w:t>
      </w:r>
      <w:r w:rsidR="00912D63">
        <w:t>p</w:t>
      </w:r>
      <w:r>
        <w:t>rotikorupční</w:t>
      </w:r>
      <w:r w:rsidR="0032320F">
        <w:t>mu</w:t>
      </w:r>
      <w:r>
        <w:t xml:space="preserve"> garantovi, který zajišťuje jejich aktualizaci.</w:t>
      </w:r>
      <w:r w:rsidR="004420A3">
        <w:t xml:space="preserve"> </w:t>
      </w:r>
    </w:p>
    <w:p w14:paraId="0570323A" w14:textId="330C5E91" w:rsidR="00A03DA1" w:rsidRPr="00AD5317" w:rsidRDefault="00A03DA1" w:rsidP="000159E4">
      <w:pPr>
        <w:pStyle w:val="Odstavecseseznamem"/>
        <w:numPr>
          <w:ilvl w:val="0"/>
          <w:numId w:val="28"/>
        </w:numPr>
      </w:pPr>
      <w:r w:rsidRPr="00AD5317">
        <w:lastRenderedPageBreak/>
        <w:t xml:space="preserve">Program se aktualizuje </w:t>
      </w:r>
      <w:r>
        <w:t xml:space="preserve">také </w:t>
      </w:r>
      <w:r w:rsidRPr="00AD5317">
        <w:t>v návaznosti na změny právních předpisů, výsledk</w:t>
      </w:r>
      <w:r w:rsidR="000159E4">
        <w:t>ů</w:t>
      </w:r>
      <w:r w:rsidRPr="00AD5317">
        <w:t xml:space="preserve"> kontrol</w:t>
      </w:r>
      <w:r>
        <w:t xml:space="preserve"> a</w:t>
      </w:r>
      <w:r w:rsidRPr="00AD5317">
        <w:t xml:space="preserve"> interních šetření</w:t>
      </w:r>
      <w:r>
        <w:t>.</w:t>
      </w:r>
    </w:p>
    <w:p w14:paraId="70E3B07F" w14:textId="172EB3FD" w:rsidR="00AD5317" w:rsidRPr="00137580" w:rsidRDefault="00AD5317" w:rsidP="00C0682B">
      <w:pPr>
        <w:pStyle w:val="Nadpis2"/>
      </w:pPr>
      <w:r w:rsidRPr="00137580">
        <w:t>Preventivní opatření</w:t>
      </w:r>
    </w:p>
    <w:p w14:paraId="69F6DC17" w14:textId="77777777" w:rsidR="00AD5317" w:rsidRPr="00AD5317" w:rsidRDefault="00AD5317" w:rsidP="00CC53FC">
      <w:pPr>
        <w:numPr>
          <w:ilvl w:val="0"/>
          <w:numId w:val="29"/>
        </w:numPr>
      </w:pPr>
      <w:r w:rsidRPr="00AD5317">
        <w:t>Soud uplatňuje následující preventivní mechanismy:</w:t>
      </w:r>
    </w:p>
    <w:p w14:paraId="3E66442F" w14:textId="1882F6C1" w:rsidR="00AD5317" w:rsidRPr="00AD5317" w:rsidRDefault="00AD5317" w:rsidP="00CC53FC">
      <w:pPr>
        <w:numPr>
          <w:ilvl w:val="1"/>
          <w:numId w:val="37"/>
        </w:numPr>
        <w:spacing w:after="0"/>
      </w:pPr>
      <w:r w:rsidRPr="00AD5317">
        <w:t>jednoznačné vymezení pravomocí a odpovědností</w:t>
      </w:r>
      <w:r w:rsidR="00416563">
        <w:t xml:space="preserve"> stanovených vnitřní instrukcí o organizační struktuře soudu a náplni práce pracovních míst</w:t>
      </w:r>
      <w:r w:rsidRPr="00AD5317">
        <w:t>,</w:t>
      </w:r>
    </w:p>
    <w:p w14:paraId="74529324" w14:textId="47A209E8" w:rsidR="00AD5317" w:rsidRPr="00AD5317" w:rsidRDefault="00AD5317" w:rsidP="00CC53FC">
      <w:pPr>
        <w:numPr>
          <w:ilvl w:val="1"/>
          <w:numId w:val="37"/>
        </w:numPr>
        <w:spacing w:after="0"/>
      </w:pPr>
      <w:r w:rsidRPr="00AD5317">
        <w:t>zásad</w:t>
      </w:r>
      <w:r w:rsidR="00A520A4">
        <w:t>u</w:t>
      </w:r>
      <w:r w:rsidRPr="00AD5317">
        <w:t xml:space="preserve"> „čtyř očí“ v rizikových procesech</w:t>
      </w:r>
      <w:r w:rsidR="00E77252">
        <w:t xml:space="preserve"> tam, kde je to možné</w:t>
      </w:r>
      <w:r w:rsidRPr="00AD5317">
        <w:t>,</w:t>
      </w:r>
    </w:p>
    <w:p w14:paraId="758D671E" w14:textId="248A3899" w:rsidR="00E77252" w:rsidRPr="00AD5317" w:rsidRDefault="00E77252" w:rsidP="00E77252">
      <w:pPr>
        <w:numPr>
          <w:ilvl w:val="1"/>
          <w:numId w:val="37"/>
        </w:numPr>
        <w:spacing w:after="0"/>
      </w:pPr>
      <w:r>
        <w:t>snižování rizik</w:t>
      </w:r>
      <w:r w:rsidR="00AD5317" w:rsidRPr="00AD5317">
        <w:t xml:space="preserve"> střetu zájmů</w:t>
      </w:r>
      <w:r>
        <w:t xml:space="preserve"> (povinnost oznámit možn</w:t>
      </w:r>
      <w:r w:rsidR="00A520A4">
        <w:t>ý</w:t>
      </w:r>
      <w:r>
        <w:t xml:space="preserve"> osobní vztah k věci),</w:t>
      </w:r>
    </w:p>
    <w:p w14:paraId="22FB8519" w14:textId="4D5A9F92" w:rsidR="00AD5317" w:rsidRPr="00AD5317" w:rsidRDefault="00AD5317" w:rsidP="00CC53FC">
      <w:pPr>
        <w:numPr>
          <w:ilvl w:val="1"/>
          <w:numId w:val="37"/>
        </w:numPr>
        <w:spacing w:after="0"/>
      </w:pPr>
      <w:r w:rsidRPr="00AD5317">
        <w:t xml:space="preserve">zákaz přijímání darů </w:t>
      </w:r>
      <w:r w:rsidR="00E77252">
        <w:t xml:space="preserve">a výhod </w:t>
      </w:r>
      <w:r w:rsidRPr="00AD5317">
        <w:t>souvisejících s výkonem činnosti,</w:t>
      </w:r>
    </w:p>
    <w:p w14:paraId="262DC86E" w14:textId="77777777" w:rsidR="00AD5317" w:rsidRPr="00AD5317" w:rsidRDefault="00AD5317" w:rsidP="00CC53FC">
      <w:pPr>
        <w:numPr>
          <w:ilvl w:val="1"/>
          <w:numId w:val="37"/>
        </w:numPr>
        <w:spacing w:after="0"/>
      </w:pPr>
      <w:r w:rsidRPr="00AD5317">
        <w:t>kontrolovatelnost administrativních úkonů,</w:t>
      </w:r>
    </w:p>
    <w:p w14:paraId="6ED57AD9" w14:textId="2C010730" w:rsidR="00E77252" w:rsidRDefault="00AD5317" w:rsidP="00E77252">
      <w:pPr>
        <w:numPr>
          <w:ilvl w:val="1"/>
          <w:numId w:val="37"/>
        </w:numPr>
        <w:ind w:left="1434" w:hanging="357"/>
      </w:pPr>
      <w:r w:rsidRPr="00AD5317">
        <w:t>transparentní procesy veřejných zakázek</w:t>
      </w:r>
      <w:r w:rsidR="00E77252">
        <w:t>.</w:t>
      </w:r>
    </w:p>
    <w:p w14:paraId="4BB58E0B" w14:textId="2A791499" w:rsidR="00AD5317" w:rsidRDefault="00AD5317" w:rsidP="00CC53FC">
      <w:pPr>
        <w:numPr>
          <w:ilvl w:val="0"/>
          <w:numId w:val="29"/>
        </w:numPr>
      </w:pPr>
      <w:r w:rsidRPr="00AD5317">
        <w:t xml:space="preserve">Zaměstnanci soudu jsou povinni vyvarovat se neformálních </w:t>
      </w:r>
      <w:r w:rsidR="00E77252">
        <w:t xml:space="preserve">a neveřejných </w:t>
      </w:r>
      <w:r w:rsidRPr="00AD5317">
        <w:t>kontaktů a postupovat pouze v rámci zákonných pravidel.</w:t>
      </w:r>
    </w:p>
    <w:p w14:paraId="55A3BE4E" w14:textId="77777777" w:rsidR="00054E4F" w:rsidRDefault="00054E4F" w:rsidP="00054E4F">
      <w:pPr>
        <w:pStyle w:val="Nadpis2"/>
      </w:pPr>
      <w:r w:rsidRPr="00667647">
        <w:t>Detekční opatření</w:t>
      </w:r>
    </w:p>
    <w:p w14:paraId="05C898F2" w14:textId="168305A3" w:rsidR="00054E4F" w:rsidRDefault="00054E4F" w:rsidP="00054E4F">
      <w:pPr>
        <w:pStyle w:val="Odstavecseseznamem"/>
      </w:pPr>
      <w:r>
        <w:t>Protikorupční garant a</w:t>
      </w:r>
      <w:r w:rsidR="00A4080E">
        <w:t xml:space="preserve"> odpovědní zaměstnanci</w:t>
      </w:r>
      <w:r w:rsidRPr="0002547F">
        <w:t xml:space="preserve"> </w:t>
      </w:r>
      <w:r w:rsidRPr="00AD5317">
        <w:t>provád</w:t>
      </w:r>
      <w:r>
        <w:t>ějí</w:t>
      </w:r>
      <w:r w:rsidR="004D2DEE">
        <w:t>:</w:t>
      </w:r>
    </w:p>
    <w:p w14:paraId="7BA030E3" w14:textId="4EE282BC" w:rsidR="00054E4F" w:rsidRDefault="00054E4F" w:rsidP="00054E4F">
      <w:pPr>
        <w:pStyle w:val="Odstavecseseznamem"/>
        <w:numPr>
          <w:ilvl w:val="1"/>
          <w:numId w:val="30"/>
        </w:numPr>
      </w:pPr>
      <w:r w:rsidRPr="00AD5317">
        <w:t>pravidelné i namátkové kontroly</w:t>
      </w:r>
      <w:r>
        <w:t xml:space="preserve"> všech oblastí definovaných Katalogem,</w:t>
      </w:r>
    </w:p>
    <w:p w14:paraId="4B805E6A" w14:textId="77777777" w:rsidR="00054E4F" w:rsidRDefault="00054E4F" w:rsidP="00054E4F">
      <w:pPr>
        <w:pStyle w:val="Odstavecseseznamem"/>
        <w:numPr>
          <w:ilvl w:val="1"/>
          <w:numId w:val="30"/>
        </w:numPr>
      </w:pPr>
      <w:r>
        <w:t>průběžné vyhodnocování rizikových indikátorů,</w:t>
      </w:r>
    </w:p>
    <w:p w14:paraId="32A6EB93" w14:textId="32C242E1" w:rsidR="00054E4F" w:rsidRPr="00AD5317" w:rsidRDefault="00054E4F" w:rsidP="00054E4F">
      <w:pPr>
        <w:pStyle w:val="Odstavecseseznamem"/>
        <w:numPr>
          <w:ilvl w:val="1"/>
          <w:numId w:val="30"/>
        </w:numPr>
      </w:pPr>
      <w:r>
        <w:t>m</w:t>
      </w:r>
      <w:r w:rsidRPr="00AD5317">
        <w:t>onitoring rizikových aktivit</w:t>
      </w:r>
      <w:r>
        <w:t>.</w:t>
      </w:r>
    </w:p>
    <w:p w14:paraId="06EB072F" w14:textId="77777777" w:rsidR="00463520" w:rsidRPr="00BD7483" w:rsidRDefault="00463520" w:rsidP="00BD7483">
      <w:pPr>
        <w:pStyle w:val="Nadpis2"/>
      </w:pPr>
      <w:r w:rsidRPr="00BD7483">
        <w:t>Oznamování podezření na korupční jednání</w:t>
      </w:r>
    </w:p>
    <w:p w14:paraId="0DAAE7D8" w14:textId="77777777" w:rsidR="00BD7483" w:rsidRPr="00BD7483" w:rsidRDefault="00BD7483" w:rsidP="00BD7483">
      <w:pPr>
        <w:numPr>
          <w:ilvl w:val="0"/>
          <w:numId w:val="31"/>
        </w:numPr>
        <w:ind w:left="714" w:hanging="357"/>
      </w:pPr>
      <w:r w:rsidRPr="00BD7483">
        <w:t>Soudci a zaměstnanci mohou oznámení podat dle pravidel instrukci o whistleblowingu.</w:t>
      </w:r>
    </w:p>
    <w:p w14:paraId="7FB0A54F" w14:textId="4094EFE4" w:rsidR="006832B8" w:rsidRPr="006832B8" w:rsidRDefault="006832B8" w:rsidP="006832B8">
      <w:pPr>
        <w:numPr>
          <w:ilvl w:val="0"/>
          <w:numId w:val="31"/>
        </w:numPr>
      </w:pPr>
      <w:r w:rsidRPr="00BD7483">
        <w:t xml:space="preserve">Soud zajišťuje ochranu oznamovatele před odvetnými opatřeními prostřednictvím zásad uvedených ve vnitřním předpisu soudu o vnitřním oznamovacím systému pro oznamování protiprávního jednání a o ochraně těchto oznamovatelů (whistleblowing) (dále jen „instrukce </w:t>
      </w:r>
      <w:r w:rsidRPr="006832B8">
        <w:t>o whistleblowingu“)</w:t>
      </w:r>
    </w:p>
    <w:p w14:paraId="20376DE8" w14:textId="77777777" w:rsidR="00CC53FC" w:rsidRPr="008413B0" w:rsidRDefault="00CC53FC" w:rsidP="00CC53FC">
      <w:pPr>
        <w:pStyle w:val="Nadpis2"/>
      </w:pPr>
      <w:r w:rsidRPr="008413B0">
        <w:t>Reakční opatření</w:t>
      </w:r>
    </w:p>
    <w:p w14:paraId="67023F67" w14:textId="4AA0D39E" w:rsidR="006832B8" w:rsidRDefault="006832B8" w:rsidP="006832B8">
      <w:pPr>
        <w:numPr>
          <w:ilvl w:val="0"/>
          <w:numId w:val="1"/>
        </w:numPr>
      </w:pPr>
      <w:r w:rsidRPr="00AD5317">
        <w:t xml:space="preserve">Protikorupční garant zajistí prověření </w:t>
      </w:r>
      <w:r>
        <w:t xml:space="preserve">každého </w:t>
      </w:r>
      <w:r w:rsidRPr="00AD5317">
        <w:t xml:space="preserve">oznámení a </w:t>
      </w:r>
      <w:r>
        <w:t>ve spolupráci s</w:t>
      </w:r>
      <w:r w:rsidR="00A1693E">
        <w:t xml:space="preserve"> odpovědnými zaměstnanci </w:t>
      </w:r>
      <w:r w:rsidRPr="00AD5317">
        <w:t xml:space="preserve">předloží návrh na </w:t>
      </w:r>
      <w:r>
        <w:t xml:space="preserve">případná </w:t>
      </w:r>
      <w:r w:rsidRPr="00AD5317">
        <w:t>opatření předsedovi soudu.</w:t>
      </w:r>
    </w:p>
    <w:p w14:paraId="09801003" w14:textId="7BA65DCB" w:rsidR="00CC53FC" w:rsidRPr="00A14528" w:rsidRDefault="00CC53FC" w:rsidP="00CC53FC">
      <w:pPr>
        <w:numPr>
          <w:ilvl w:val="0"/>
          <w:numId w:val="1"/>
        </w:numPr>
      </w:pPr>
      <w:r w:rsidRPr="00A14528">
        <w:t xml:space="preserve">Postupy pro </w:t>
      </w:r>
      <w:r w:rsidR="006832B8">
        <w:t xml:space="preserve">prvotní prověření </w:t>
      </w:r>
      <w:r w:rsidRPr="00A14528">
        <w:t>podezření</w:t>
      </w:r>
      <w:r w:rsidR="0057392E" w:rsidRPr="00A14528">
        <w:t xml:space="preserve"> </w:t>
      </w:r>
      <w:r w:rsidR="00A14528">
        <w:t>(</w:t>
      </w:r>
      <w:r w:rsidR="00B7208E" w:rsidRPr="00A14528">
        <w:t>reakce musí být rychlá, transparentní a důvěrná</w:t>
      </w:r>
      <w:r w:rsidR="00A14528">
        <w:t>)</w:t>
      </w:r>
    </w:p>
    <w:p w14:paraId="10F2F572" w14:textId="03C9EF59" w:rsidR="00CC53FC" w:rsidRPr="00A14528" w:rsidRDefault="00B7208E" w:rsidP="00B0612C">
      <w:pPr>
        <w:numPr>
          <w:ilvl w:val="1"/>
          <w:numId w:val="40"/>
        </w:numPr>
        <w:spacing w:after="0"/>
        <w:ind w:left="1434" w:hanging="357"/>
      </w:pPr>
      <w:r w:rsidRPr="00A14528">
        <w:t>z</w:t>
      </w:r>
      <w:r w:rsidR="00CC53FC" w:rsidRPr="00A14528">
        <w:t>ajišťuj</w:t>
      </w:r>
      <w:r w:rsidRPr="00A14528">
        <w:t>í</w:t>
      </w:r>
      <w:r w:rsidR="00CC53FC" w:rsidRPr="00A14528">
        <w:t>, že každé podezření je přijato vážně, bez zlehčování či odkladu</w:t>
      </w:r>
      <w:r w:rsidRPr="00A14528">
        <w:t>,</w:t>
      </w:r>
    </w:p>
    <w:p w14:paraId="53BECC49" w14:textId="10EE2096" w:rsidR="00CC53FC" w:rsidRPr="00A14528" w:rsidRDefault="00B7208E" w:rsidP="00B0612C">
      <w:pPr>
        <w:numPr>
          <w:ilvl w:val="1"/>
          <w:numId w:val="40"/>
        </w:numPr>
        <w:spacing w:after="0"/>
        <w:ind w:left="1434" w:hanging="357"/>
      </w:pPr>
      <w:r w:rsidRPr="00A14528">
        <w:t>o</w:t>
      </w:r>
      <w:r w:rsidR="00CC53FC" w:rsidRPr="00A14528">
        <w:t>známení je zaevidováno, aby bylo možné sledovat jeho další zpracování</w:t>
      </w:r>
      <w:r w:rsidRPr="00A14528">
        <w:t>,</w:t>
      </w:r>
    </w:p>
    <w:p w14:paraId="59AFFD5C" w14:textId="23452BCC" w:rsidR="00CC53FC" w:rsidRPr="00A14528" w:rsidRDefault="00B7208E" w:rsidP="00B0612C">
      <w:pPr>
        <w:numPr>
          <w:ilvl w:val="1"/>
          <w:numId w:val="40"/>
        </w:numPr>
        <w:spacing w:after="0"/>
        <w:ind w:left="1434" w:hanging="357"/>
      </w:pPr>
      <w:r w:rsidRPr="00A14528">
        <w:t>p</w:t>
      </w:r>
      <w:r w:rsidR="00CC53FC" w:rsidRPr="00A14528">
        <w:t>rocesy chrání oznamovatele před odvetou, znevýhodněním nebo nátlakem</w:t>
      </w:r>
      <w:r w:rsidRPr="00A14528">
        <w:t>,</w:t>
      </w:r>
    </w:p>
    <w:p w14:paraId="4F97A164" w14:textId="51AA2513" w:rsidR="00CC53FC" w:rsidRPr="00A14528" w:rsidRDefault="00B7208E" w:rsidP="00B0612C">
      <w:pPr>
        <w:numPr>
          <w:ilvl w:val="1"/>
          <w:numId w:val="40"/>
        </w:numPr>
        <w:spacing w:after="0"/>
        <w:ind w:left="1434" w:hanging="357"/>
      </w:pPr>
      <w:r w:rsidRPr="00A14528">
        <w:t>o</w:t>
      </w:r>
      <w:r w:rsidR="00CC53FC" w:rsidRPr="00A14528">
        <w:t>věřuje se základní věrohodnost podezření, aniž by bylo oznamování zneužito pro osobní spory</w:t>
      </w:r>
      <w:r w:rsidRPr="00A14528">
        <w:t>,</w:t>
      </w:r>
    </w:p>
    <w:p w14:paraId="0717538C" w14:textId="1B538025" w:rsidR="00CC53FC" w:rsidRPr="00A14528" w:rsidRDefault="00B7208E" w:rsidP="00CC53FC">
      <w:pPr>
        <w:numPr>
          <w:ilvl w:val="1"/>
          <w:numId w:val="40"/>
        </w:numPr>
      </w:pPr>
      <w:r w:rsidRPr="00A14528">
        <w:t>c</w:t>
      </w:r>
      <w:r w:rsidR="00CC53FC" w:rsidRPr="00A14528">
        <w:t>ílem je minimalizovat riziko, že „varovné signály“ zůstanou bez odezvy.</w:t>
      </w:r>
    </w:p>
    <w:p w14:paraId="24ECC9A6" w14:textId="73D1E2F8" w:rsidR="00CC53FC" w:rsidRPr="00032227" w:rsidRDefault="00CC53FC" w:rsidP="00CC53FC">
      <w:pPr>
        <w:numPr>
          <w:ilvl w:val="0"/>
          <w:numId w:val="1"/>
        </w:numPr>
      </w:pPr>
      <w:r w:rsidRPr="00032227">
        <w:t>Postupy pro interní šetření (nestranné, odborné a zdokumentované posouzení podezření)</w:t>
      </w:r>
    </w:p>
    <w:p w14:paraId="2B00AA17" w14:textId="6F25D393" w:rsidR="00CC53FC" w:rsidRPr="00032227" w:rsidRDefault="00911337" w:rsidP="00B0612C">
      <w:pPr>
        <w:numPr>
          <w:ilvl w:val="1"/>
          <w:numId w:val="41"/>
        </w:numPr>
        <w:spacing w:after="0"/>
        <w:ind w:left="1434" w:hanging="357"/>
      </w:pPr>
      <w:r w:rsidRPr="00032227">
        <w:t>š</w:t>
      </w:r>
      <w:r w:rsidR="00CC53FC" w:rsidRPr="00032227">
        <w:t xml:space="preserve">etření provádí </w:t>
      </w:r>
      <w:r w:rsidR="00D0390E">
        <w:t>protikorupční garant, který může přizvat odpovědné osoby</w:t>
      </w:r>
      <w:r w:rsidR="00CC53FC" w:rsidRPr="00032227">
        <w:t>, aby byla zajištěna objektivita</w:t>
      </w:r>
      <w:r w:rsidRPr="00032227">
        <w:t>,</w:t>
      </w:r>
    </w:p>
    <w:p w14:paraId="538A0474" w14:textId="78CB78C1" w:rsidR="00CC53FC" w:rsidRPr="00032227" w:rsidRDefault="00911337" w:rsidP="00B0612C">
      <w:pPr>
        <w:numPr>
          <w:ilvl w:val="1"/>
          <w:numId w:val="41"/>
        </w:numPr>
        <w:spacing w:after="0"/>
        <w:ind w:left="1434" w:hanging="357"/>
      </w:pPr>
      <w:r w:rsidRPr="00032227">
        <w:t>s</w:t>
      </w:r>
      <w:r w:rsidR="00CC53FC" w:rsidRPr="00032227">
        <w:t>hromažďují se důkazy, provádějí rozhovory, kontroluje se dokumentace a záznamy</w:t>
      </w:r>
      <w:r w:rsidRPr="00032227">
        <w:t>,</w:t>
      </w:r>
    </w:p>
    <w:p w14:paraId="70D9B6A5" w14:textId="1B10EDCC" w:rsidR="00CC53FC" w:rsidRPr="00032227" w:rsidRDefault="00911337" w:rsidP="00B0612C">
      <w:pPr>
        <w:numPr>
          <w:ilvl w:val="1"/>
          <w:numId w:val="41"/>
        </w:numPr>
        <w:spacing w:after="0"/>
        <w:ind w:left="1434" w:hanging="357"/>
      </w:pPr>
      <w:r w:rsidRPr="00032227">
        <w:t>j</w:t>
      </w:r>
      <w:r w:rsidR="00CC53FC" w:rsidRPr="00032227">
        <w:t>e kladen důraz na důvěrnost, ochranu osobních údajů a férovost vůči dotčeným osobám</w:t>
      </w:r>
      <w:r w:rsidRPr="00032227">
        <w:t>,</w:t>
      </w:r>
    </w:p>
    <w:p w14:paraId="316BD84B" w14:textId="0C9365AA" w:rsidR="00CC53FC" w:rsidRDefault="00911337" w:rsidP="00226B37">
      <w:pPr>
        <w:numPr>
          <w:ilvl w:val="1"/>
          <w:numId w:val="41"/>
        </w:numPr>
        <w:spacing w:after="0"/>
        <w:ind w:left="1434" w:hanging="357"/>
      </w:pPr>
      <w:r w:rsidRPr="00032227">
        <w:t>v</w:t>
      </w:r>
      <w:r w:rsidR="00CC53FC" w:rsidRPr="00032227">
        <w:t>šechny kroky musí být doložitelné, aby výsledky obstály při kontrole nadřízeným dozorčím orgánem</w:t>
      </w:r>
      <w:r w:rsidR="00226B37">
        <w:t>.</w:t>
      </w:r>
    </w:p>
    <w:p w14:paraId="1155857F" w14:textId="4C2D8A29" w:rsidR="00CC53FC" w:rsidRPr="00D935E4" w:rsidRDefault="00CC53FC" w:rsidP="00CC53FC">
      <w:pPr>
        <w:numPr>
          <w:ilvl w:val="0"/>
          <w:numId w:val="1"/>
        </w:numPr>
      </w:pPr>
      <w:r w:rsidRPr="00D935E4">
        <w:lastRenderedPageBreak/>
        <w:t>Sankční mechanismy (vědomí odpovědnosti a respektování následků porušení pravidel)</w:t>
      </w:r>
      <w:r w:rsidR="00AE2AC4" w:rsidRPr="00D935E4">
        <w:t>, posuzuje se, zda</w:t>
      </w:r>
      <w:r w:rsidR="00DB3C76" w:rsidRPr="00D935E4">
        <w:t>:</w:t>
      </w:r>
    </w:p>
    <w:p w14:paraId="18EF2138" w14:textId="50B69171" w:rsidR="00CC53FC" w:rsidRPr="00D935E4" w:rsidRDefault="00AE2AC4" w:rsidP="00B0612C">
      <w:pPr>
        <w:numPr>
          <w:ilvl w:val="1"/>
          <w:numId w:val="42"/>
        </w:numPr>
        <w:spacing w:after="0"/>
        <w:ind w:left="1434" w:hanging="357"/>
      </w:pPr>
      <w:r w:rsidRPr="00D935E4">
        <w:t>byla dodržována</w:t>
      </w:r>
      <w:r w:rsidR="00CC53FC" w:rsidRPr="00D935E4">
        <w:t xml:space="preserve"> </w:t>
      </w:r>
      <w:r w:rsidRPr="00D935E4">
        <w:t xml:space="preserve">nastavená </w:t>
      </w:r>
      <w:r w:rsidR="00CC53FC" w:rsidRPr="00D935E4">
        <w:t xml:space="preserve">pravidla, </w:t>
      </w:r>
      <w:r w:rsidRPr="00D935E4">
        <w:t xml:space="preserve">zda byl </w:t>
      </w:r>
      <w:r w:rsidR="00DB3C76" w:rsidRPr="00D935E4">
        <w:t xml:space="preserve">dotyčný </w:t>
      </w:r>
      <w:r w:rsidRPr="00D935E4">
        <w:t xml:space="preserve">poučen </w:t>
      </w:r>
      <w:r w:rsidR="00CC53FC" w:rsidRPr="00D935E4">
        <w:t xml:space="preserve">o </w:t>
      </w:r>
      <w:r w:rsidRPr="00D935E4">
        <w:t xml:space="preserve">možných </w:t>
      </w:r>
      <w:r w:rsidR="00CC53FC" w:rsidRPr="00D935E4">
        <w:t xml:space="preserve">sankcích a </w:t>
      </w:r>
      <w:r w:rsidRPr="00D935E4">
        <w:t>porozuměl</w:t>
      </w:r>
      <w:r w:rsidR="00CC53FC" w:rsidRPr="00D935E4">
        <w:t xml:space="preserve"> jejich význam</w:t>
      </w:r>
      <w:r w:rsidRPr="00D935E4">
        <w:t>u,</w:t>
      </w:r>
    </w:p>
    <w:p w14:paraId="28DA3125" w14:textId="41AC91A8" w:rsidR="00CC53FC" w:rsidRPr="00D935E4" w:rsidRDefault="00AE2AC4" w:rsidP="00B0612C">
      <w:pPr>
        <w:numPr>
          <w:ilvl w:val="1"/>
          <w:numId w:val="42"/>
        </w:numPr>
        <w:spacing w:after="0"/>
        <w:ind w:left="1434" w:hanging="357"/>
      </w:pPr>
      <w:r w:rsidRPr="00D935E4">
        <w:t>nebyla skrývána</w:t>
      </w:r>
      <w:r w:rsidR="00CC53FC" w:rsidRPr="00D935E4">
        <w:t xml:space="preserve"> pochybení nebo ovliv</w:t>
      </w:r>
      <w:r w:rsidRPr="00D935E4">
        <w:t>ňováno</w:t>
      </w:r>
      <w:r w:rsidR="00CC53FC" w:rsidRPr="00D935E4">
        <w:t xml:space="preserve"> </w:t>
      </w:r>
      <w:r w:rsidRPr="00D935E4">
        <w:t>vyšetřování (</w:t>
      </w:r>
      <w:r w:rsidR="00CC53FC" w:rsidRPr="00D935E4">
        <w:t xml:space="preserve">tím </w:t>
      </w:r>
      <w:r w:rsidRPr="00D935E4">
        <w:t xml:space="preserve">se </w:t>
      </w:r>
      <w:r w:rsidR="00CC53FC" w:rsidRPr="00D935E4">
        <w:t>zvyšuje závažnost porušení</w:t>
      </w:r>
      <w:r w:rsidRPr="00D935E4">
        <w:t>),</w:t>
      </w:r>
    </w:p>
    <w:p w14:paraId="559C1D13" w14:textId="37B6A1C5" w:rsidR="00CC53FC" w:rsidRPr="00D935E4" w:rsidRDefault="00AE2AC4" w:rsidP="00B0612C">
      <w:pPr>
        <w:numPr>
          <w:ilvl w:val="1"/>
          <w:numId w:val="42"/>
        </w:numPr>
        <w:spacing w:after="0"/>
        <w:ind w:left="1434" w:hanging="357"/>
      </w:pPr>
      <w:r w:rsidRPr="00D935E4">
        <w:t>uvědomění, že</w:t>
      </w:r>
      <w:r w:rsidR="00CC53FC" w:rsidRPr="00D935E4">
        <w:t xml:space="preserve"> korupční jednání vede nejen k pracovním postihům, ale může mít </w:t>
      </w:r>
      <w:r w:rsidR="00DB3C76" w:rsidRPr="00D935E4">
        <w:t xml:space="preserve">i </w:t>
      </w:r>
      <w:r w:rsidR="00CC53FC" w:rsidRPr="00D935E4">
        <w:t>právní a trestněprávní dopady</w:t>
      </w:r>
      <w:r w:rsidRPr="00D935E4">
        <w:t>,</w:t>
      </w:r>
    </w:p>
    <w:p w14:paraId="61144A6D" w14:textId="1027C86D" w:rsidR="00CC53FC" w:rsidRPr="00D935E4" w:rsidRDefault="00AE2AC4" w:rsidP="00CC53FC">
      <w:pPr>
        <w:numPr>
          <w:ilvl w:val="1"/>
          <w:numId w:val="42"/>
        </w:numPr>
      </w:pPr>
      <w:r w:rsidRPr="00D935E4">
        <w:t>jsou respektována r</w:t>
      </w:r>
      <w:r w:rsidR="00CC53FC" w:rsidRPr="00D935E4">
        <w:t xml:space="preserve">ozhodnutí </w:t>
      </w:r>
      <w:r w:rsidR="00050307">
        <w:t xml:space="preserve">vedení </w:t>
      </w:r>
      <w:r w:rsidRPr="00D935E4">
        <w:t>soudu</w:t>
      </w:r>
      <w:r w:rsidR="00CC53FC" w:rsidRPr="00D935E4">
        <w:t xml:space="preserve"> o uložených opatřeních.</w:t>
      </w:r>
    </w:p>
    <w:p w14:paraId="62782058" w14:textId="27F95DE5" w:rsidR="00CC53FC" w:rsidRPr="00044F22" w:rsidRDefault="00CC53FC" w:rsidP="00CC53FC">
      <w:pPr>
        <w:numPr>
          <w:ilvl w:val="0"/>
          <w:numId w:val="1"/>
        </w:numPr>
      </w:pPr>
      <w:r w:rsidRPr="00044F22">
        <w:t xml:space="preserve">Nápravná opatření a jejich kontrola (aktivní podpora změn a </w:t>
      </w:r>
      <w:r w:rsidR="00A449E2">
        <w:t xml:space="preserve">zajištění </w:t>
      </w:r>
      <w:r w:rsidRPr="00044F22">
        <w:t>prevence opakování rizik)</w:t>
      </w:r>
    </w:p>
    <w:p w14:paraId="357DCDA0" w14:textId="20CFF0B5" w:rsidR="00CC53FC" w:rsidRPr="00AB1121" w:rsidRDefault="00680190" w:rsidP="00B0612C">
      <w:pPr>
        <w:numPr>
          <w:ilvl w:val="1"/>
          <w:numId w:val="43"/>
        </w:numPr>
        <w:spacing w:after="0"/>
        <w:ind w:left="1434" w:hanging="357"/>
      </w:pPr>
      <w:r w:rsidRPr="00AB1121">
        <w:t xml:space="preserve">kontrola, zda </w:t>
      </w:r>
      <w:r w:rsidR="00B108BC" w:rsidRPr="00AB1121">
        <w:t>jsou dodržována</w:t>
      </w:r>
      <w:r w:rsidR="00CC53FC" w:rsidRPr="00AB1121">
        <w:t xml:space="preserve"> nově zavedená pravidla a postupy, která vznikla jako nápravn</w:t>
      </w:r>
      <w:r w:rsidR="00FB78A7">
        <w:t>á</w:t>
      </w:r>
      <w:r w:rsidR="00CC53FC" w:rsidRPr="00AB1121">
        <w:t xml:space="preserve"> opatření</w:t>
      </w:r>
      <w:r w:rsidR="00B108BC" w:rsidRPr="00AB1121">
        <w:t>,</w:t>
      </w:r>
    </w:p>
    <w:p w14:paraId="36463E0E" w14:textId="73956958" w:rsidR="00CC53FC" w:rsidRPr="00AB1121" w:rsidRDefault="00497C38" w:rsidP="00B0612C">
      <w:pPr>
        <w:numPr>
          <w:ilvl w:val="1"/>
          <w:numId w:val="43"/>
        </w:numPr>
        <w:spacing w:after="0"/>
        <w:ind w:left="1434" w:hanging="357"/>
      </w:pPr>
      <w:r w:rsidRPr="00AB1121">
        <w:t xml:space="preserve">zaměstnanci </w:t>
      </w:r>
      <w:r w:rsidR="007C0304" w:rsidRPr="00AB1121">
        <w:t>a</w:t>
      </w:r>
      <w:r w:rsidR="00CC53FC" w:rsidRPr="00AB1121">
        <w:t>ktivně přispív</w:t>
      </w:r>
      <w:r w:rsidRPr="00AB1121">
        <w:t>ají</w:t>
      </w:r>
      <w:r w:rsidR="00CC53FC" w:rsidRPr="00AB1121">
        <w:t xml:space="preserve"> ke zlepšení procesů – upozorňuj</w:t>
      </w:r>
      <w:r w:rsidRPr="00AB1121">
        <w:t>í</w:t>
      </w:r>
      <w:r w:rsidR="00CC53FC" w:rsidRPr="00AB1121">
        <w:t xml:space="preserve"> na slabá místa</w:t>
      </w:r>
      <w:r w:rsidRPr="00AB1121">
        <w:t xml:space="preserve"> a</w:t>
      </w:r>
      <w:r w:rsidR="00CC53FC" w:rsidRPr="00AB1121">
        <w:t xml:space="preserve"> podáv</w:t>
      </w:r>
      <w:r w:rsidRPr="00AB1121">
        <w:t>ají</w:t>
      </w:r>
      <w:r w:rsidR="00CC53FC" w:rsidRPr="00AB1121">
        <w:t xml:space="preserve"> návrhy</w:t>
      </w:r>
      <w:r w:rsidRPr="00AB1121">
        <w:t xml:space="preserve"> na zkvalitnění opatření</w:t>
      </w:r>
      <w:r w:rsidR="007C0304" w:rsidRPr="00AB1121">
        <w:t>,</w:t>
      </w:r>
    </w:p>
    <w:p w14:paraId="60660590" w14:textId="6A343D99" w:rsidR="00CC53FC" w:rsidRPr="00AB1121" w:rsidRDefault="00122F0C" w:rsidP="00B0612C">
      <w:pPr>
        <w:numPr>
          <w:ilvl w:val="1"/>
          <w:numId w:val="43"/>
        </w:numPr>
        <w:spacing w:after="0"/>
        <w:ind w:left="1434" w:hanging="357"/>
      </w:pPr>
      <w:r w:rsidRPr="00AB1121">
        <w:t xml:space="preserve">zaměstnanci </w:t>
      </w:r>
      <w:r w:rsidR="000648BD" w:rsidRPr="00AB1121">
        <w:t>p</w:t>
      </w:r>
      <w:r w:rsidR="00CC53FC" w:rsidRPr="00AB1121">
        <w:t xml:space="preserve">lní kontrolní úkony, které </w:t>
      </w:r>
      <w:r w:rsidR="000648BD" w:rsidRPr="00AB1121">
        <w:t>byly v důsledku korupčního jednání přijaty</w:t>
      </w:r>
      <w:r w:rsidR="00CC53FC" w:rsidRPr="00AB1121">
        <w:t xml:space="preserve"> (např. povinné záznamy, eliminace nestandardních úkonů)</w:t>
      </w:r>
      <w:r w:rsidR="003A2D7A" w:rsidRPr="00AB1121">
        <w:t>,</w:t>
      </w:r>
    </w:p>
    <w:p w14:paraId="7BAFBECB" w14:textId="7B03FB33" w:rsidR="00CC53FC" w:rsidRDefault="001E2D81" w:rsidP="00B0612C">
      <w:pPr>
        <w:numPr>
          <w:ilvl w:val="1"/>
          <w:numId w:val="43"/>
        </w:numPr>
      </w:pPr>
      <w:r w:rsidRPr="00AB1121">
        <w:t xml:space="preserve">zaměstnanci </w:t>
      </w:r>
      <w:r w:rsidR="00F862A5" w:rsidRPr="00AB1121">
        <w:t>s</w:t>
      </w:r>
      <w:r w:rsidR="00CC53FC" w:rsidRPr="00AB1121">
        <w:t>polupracuj</w:t>
      </w:r>
      <w:r w:rsidR="00F862A5" w:rsidRPr="00AB1121">
        <w:t>í</w:t>
      </w:r>
      <w:r w:rsidR="00CC53FC" w:rsidRPr="00AB1121">
        <w:t xml:space="preserve"> při ověřování funkčnosti přijatých opatření.</w:t>
      </w:r>
    </w:p>
    <w:p w14:paraId="76399CA0" w14:textId="57716F69" w:rsidR="00E14590" w:rsidRPr="00AD5317" w:rsidRDefault="00A348A4" w:rsidP="009736C7">
      <w:pPr>
        <w:numPr>
          <w:ilvl w:val="0"/>
          <w:numId w:val="45"/>
        </w:numPr>
      </w:pPr>
      <w:r>
        <w:t>Zajištění z</w:t>
      </w:r>
      <w:r w:rsidR="00E14590" w:rsidRPr="00AD5317">
        <w:t>pětn</w:t>
      </w:r>
      <w:r>
        <w:t>é</w:t>
      </w:r>
      <w:r w:rsidR="00E14590" w:rsidRPr="00AD5317">
        <w:t xml:space="preserve"> vazb</w:t>
      </w:r>
      <w:r>
        <w:t>y</w:t>
      </w:r>
      <w:r w:rsidR="00E14590" w:rsidRPr="00AD5317">
        <w:t xml:space="preserve"> oznamovateli v rozsahu, který nezasahuje do probíhajících procesů</w:t>
      </w:r>
      <w:r w:rsidR="003448D7">
        <w:t>, zajišťuje protikorupční garant.</w:t>
      </w:r>
    </w:p>
    <w:p w14:paraId="67494D33" w14:textId="5B15C3E4" w:rsidR="00AD5317" w:rsidRPr="00BD71CE" w:rsidRDefault="00AD5317" w:rsidP="00C0682B">
      <w:pPr>
        <w:pStyle w:val="Nadpis2"/>
      </w:pPr>
      <w:r w:rsidRPr="00BD71CE">
        <w:t>Školení</w:t>
      </w:r>
      <w:r w:rsidR="00F80A17">
        <w:t>, vzdělávání a informovanost</w:t>
      </w:r>
      <w:r w:rsidRPr="00BD71CE">
        <w:t xml:space="preserve"> zaměstnanců</w:t>
      </w:r>
    </w:p>
    <w:p w14:paraId="02239617" w14:textId="011748ED" w:rsidR="00AD5317" w:rsidRPr="00AD5317" w:rsidRDefault="007C12A1" w:rsidP="00CC53FC">
      <w:pPr>
        <w:numPr>
          <w:ilvl w:val="0"/>
          <w:numId w:val="32"/>
        </w:numPr>
      </w:pPr>
      <w:r>
        <w:t>Soudci a z</w:t>
      </w:r>
      <w:r w:rsidR="00AD5317" w:rsidRPr="00AD5317">
        <w:t>aměstnanci soudu jsou povinni absolvovat školení zaměřen</w:t>
      </w:r>
      <w:r>
        <w:t>á</w:t>
      </w:r>
      <w:r w:rsidR="00AD5317" w:rsidRPr="00AD5317">
        <w:t xml:space="preserve"> na předcházení korupčnímu jednání</w:t>
      </w:r>
      <w:r w:rsidR="00EC3656">
        <w:t xml:space="preserve">, prevenci střetu zájmů, interní postupy oznamování, </w:t>
      </w:r>
      <w:r w:rsidR="00AD5317" w:rsidRPr="00AD5317">
        <w:t>rozpoznávání rizikových situací</w:t>
      </w:r>
      <w:r w:rsidR="00EC3656">
        <w:t>, etický kodex, Katalog a další oblasti dle potřeby soudu.</w:t>
      </w:r>
    </w:p>
    <w:p w14:paraId="29F01509" w14:textId="5F3103AF" w:rsidR="000107A2" w:rsidRPr="00AB3F3A" w:rsidRDefault="000107A2" w:rsidP="00CC53FC">
      <w:pPr>
        <w:numPr>
          <w:ilvl w:val="0"/>
          <w:numId w:val="32"/>
        </w:numPr>
      </w:pPr>
      <w:r w:rsidRPr="00AB3F3A">
        <w:t>Znalosti korupční problematiky jsou ověřovány</w:t>
      </w:r>
      <w:r w:rsidR="004C3283" w:rsidRPr="00AB3F3A">
        <w:t xml:space="preserve"> formou ústního pohovoru </w:t>
      </w:r>
      <w:r w:rsidR="005D2C3F">
        <w:t>při každém školení</w:t>
      </w:r>
      <w:r w:rsidRPr="00AB3F3A">
        <w:t>.</w:t>
      </w:r>
    </w:p>
    <w:p w14:paraId="193CBB55" w14:textId="0D960701" w:rsidR="00F30911" w:rsidRPr="00AB3F3A" w:rsidRDefault="00F30911" w:rsidP="00CC53FC">
      <w:pPr>
        <w:numPr>
          <w:ilvl w:val="0"/>
          <w:numId w:val="32"/>
        </w:numPr>
      </w:pPr>
      <w:r w:rsidRPr="00AB3F3A">
        <w:t xml:space="preserve">Všechny materiály týkající se problematiky </w:t>
      </w:r>
      <w:r w:rsidR="0035275E">
        <w:t xml:space="preserve">korupce </w:t>
      </w:r>
      <w:r w:rsidRPr="00AB3F3A">
        <w:t>jsou umístěny na intrawebu soudu a jsou průběžně aktualizovány.</w:t>
      </w:r>
    </w:p>
    <w:p w14:paraId="65C157E9" w14:textId="22BD92F5" w:rsidR="00AD5317" w:rsidRPr="00F16EAE" w:rsidRDefault="00AD5317" w:rsidP="00C0682B">
      <w:pPr>
        <w:pStyle w:val="Nadpis2"/>
      </w:pPr>
      <w:r w:rsidRPr="00F16EAE">
        <w:t>Závěrečná ustanovení</w:t>
      </w:r>
    </w:p>
    <w:p w14:paraId="45566661" w14:textId="5D98AB55" w:rsidR="00AD5317" w:rsidRPr="00AD5317" w:rsidRDefault="00AD5317" w:rsidP="00CC53FC">
      <w:pPr>
        <w:numPr>
          <w:ilvl w:val="0"/>
          <w:numId w:val="34"/>
        </w:numPr>
      </w:pPr>
      <w:r w:rsidRPr="00AD5317">
        <w:t xml:space="preserve">Tento dokument nabývá účinnosti dnem </w:t>
      </w:r>
      <w:r w:rsidR="00580A99">
        <w:t>1. 5. 2026</w:t>
      </w:r>
      <w:r w:rsidR="005C7074">
        <w:t>.</w:t>
      </w:r>
    </w:p>
    <w:p w14:paraId="1EA25DD3" w14:textId="64A10B5B" w:rsidR="00AD5317" w:rsidRPr="00D56EFF" w:rsidRDefault="00AD5317" w:rsidP="00CC53FC">
      <w:pPr>
        <w:numPr>
          <w:ilvl w:val="0"/>
          <w:numId w:val="34"/>
        </w:numPr>
      </w:pPr>
      <w:r w:rsidRPr="00D56EFF">
        <w:t xml:space="preserve">Dnem účinnosti tohoto programu se ruší </w:t>
      </w:r>
      <w:r w:rsidR="00D56EFF" w:rsidRPr="00D56EFF">
        <w:t>Interní protikorupční program Okresního soudu v Trutnově ze dne 30. 11. 2021, pod 35 Spr 795/2022.</w:t>
      </w:r>
    </w:p>
    <w:p w14:paraId="116DF210" w14:textId="31D7ED4F" w:rsidR="00AD5317" w:rsidRDefault="00AD5317" w:rsidP="00D56EFF">
      <w:pPr>
        <w:numPr>
          <w:ilvl w:val="0"/>
          <w:numId w:val="34"/>
        </w:numPr>
        <w:spacing w:after="240"/>
        <w:ind w:left="714" w:hanging="357"/>
      </w:pPr>
      <w:r w:rsidRPr="00AD5317">
        <w:t xml:space="preserve">Program je </w:t>
      </w:r>
      <w:r w:rsidR="00FF217D">
        <w:t>přístupný</w:t>
      </w:r>
      <w:r w:rsidRPr="00AD5317">
        <w:t xml:space="preserve"> zaměstnancům </w:t>
      </w:r>
      <w:r w:rsidR="00FF217D">
        <w:t xml:space="preserve">a soudcům </w:t>
      </w:r>
      <w:r w:rsidR="00852AEB">
        <w:t>na intranetu Okresního soudu v Trutnově</w:t>
      </w:r>
      <w:r w:rsidRPr="00AD5317">
        <w:t>.</w:t>
      </w:r>
    </w:p>
    <w:p w14:paraId="54FDB231" w14:textId="59B691A0" w:rsidR="00D56EFF" w:rsidRDefault="00D56EFF" w:rsidP="00D56EFF">
      <w:r>
        <w:t xml:space="preserve">Trutnov </w:t>
      </w:r>
      <w:r w:rsidR="00580A99">
        <w:t>1. 5. 2026</w:t>
      </w:r>
    </w:p>
    <w:p w14:paraId="5439F969" w14:textId="656C8656" w:rsidR="00D56EFF" w:rsidRDefault="00D56EFF" w:rsidP="00D56EFF">
      <w:pPr>
        <w:spacing w:after="0"/>
      </w:pPr>
      <w:r>
        <w:t>Mgr. Miroslava Purkertová</w:t>
      </w:r>
    </w:p>
    <w:p w14:paraId="647B88F8" w14:textId="71A9C4E0" w:rsidR="00D56EFF" w:rsidRPr="00AD5317" w:rsidRDefault="00D56EFF" w:rsidP="00D56EFF">
      <w:r>
        <w:t>předsedkyně Okresního soudu v Trutnově</w:t>
      </w:r>
    </w:p>
    <w:sectPr w:rsidR="00D56EFF" w:rsidRPr="00AD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19D"/>
    <w:multiLevelType w:val="multilevel"/>
    <w:tmpl w:val="C9DC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71239"/>
    <w:multiLevelType w:val="multilevel"/>
    <w:tmpl w:val="6A9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61535"/>
    <w:multiLevelType w:val="multilevel"/>
    <w:tmpl w:val="7164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D70FB"/>
    <w:multiLevelType w:val="multilevel"/>
    <w:tmpl w:val="E600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214A1"/>
    <w:multiLevelType w:val="hybridMultilevel"/>
    <w:tmpl w:val="1E10A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351D"/>
    <w:multiLevelType w:val="multilevel"/>
    <w:tmpl w:val="8A9E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C6E90"/>
    <w:multiLevelType w:val="multilevel"/>
    <w:tmpl w:val="A91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00511"/>
    <w:multiLevelType w:val="multilevel"/>
    <w:tmpl w:val="422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86E60"/>
    <w:multiLevelType w:val="multilevel"/>
    <w:tmpl w:val="7536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67698"/>
    <w:multiLevelType w:val="multilevel"/>
    <w:tmpl w:val="FB4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5312F"/>
    <w:multiLevelType w:val="multilevel"/>
    <w:tmpl w:val="211E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25871"/>
    <w:multiLevelType w:val="multilevel"/>
    <w:tmpl w:val="6D0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25214"/>
    <w:multiLevelType w:val="multilevel"/>
    <w:tmpl w:val="021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409E9"/>
    <w:multiLevelType w:val="multilevel"/>
    <w:tmpl w:val="2CFE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B814DE"/>
    <w:multiLevelType w:val="hybridMultilevel"/>
    <w:tmpl w:val="842E37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690872"/>
    <w:multiLevelType w:val="multilevel"/>
    <w:tmpl w:val="56B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C22A31"/>
    <w:multiLevelType w:val="multilevel"/>
    <w:tmpl w:val="BD40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987F9C"/>
    <w:multiLevelType w:val="multilevel"/>
    <w:tmpl w:val="C7E8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D375B6"/>
    <w:multiLevelType w:val="multilevel"/>
    <w:tmpl w:val="930C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703753"/>
    <w:multiLevelType w:val="multilevel"/>
    <w:tmpl w:val="422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C75F8"/>
    <w:multiLevelType w:val="multilevel"/>
    <w:tmpl w:val="974A9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144D7E"/>
    <w:multiLevelType w:val="multilevel"/>
    <w:tmpl w:val="422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BA0DB5"/>
    <w:multiLevelType w:val="multilevel"/>
    <w:tmpl w:val="1A94E1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837A05"/>
    <w:multiLevelType w:val="multilevel"/>
    <w:tmpl w:val="422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1A17D5"/>
    <w:multiLevelType w:val="multilevel"/>
    <w:tmpl w:val="F878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136661"/>
    <w:multiLevelType w:val="multilevel"/>
    <w:tmpl w:val="E00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CF2A6B"/>
    <w:multiLevelType w:val="hybridMultilevel"/>
    <w:tmpl w:val="75D01F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9282B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D5AF1"/>
    <w:multiLevelType w:val="hybridMultilevel"/>
    <w:tmpl w:val="282C94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897E66"/>
    <w:multiLevelType w:val="multilevel"/>
    <w:tmpl w:val="B79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C73B4A"/>
    <w:multiLevelType w:val="multilevel"/>
    <w:tmpl w:val="907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2265B3"/>
    <w:multiLevelType w:val="multilevel"/>
    <w:tmpl w:val="C614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37667"/>
    <w:multiLevelType w:val="multilevel"/>
    <w:tmpl w:val="520E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9567D6"/>
    <w:multiLevelType w:val="multilevel"/>
    <w:tmpl w:val="ACE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E3D80"/>
    <w:multiLevelType w:val="multilevel"/>
    <w:tmpl w:val="39A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FA0E3A"/>
    <w:multiLevelType w:val="multilevel"/>
    <w:tmpl w:val="0C0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475DB"/>
    <w:multiLevelType w:val="multilevel"/>
    <w:tmpl w:val="2D74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5A012D"/>
    <w:multiLevelType w:val="multilevel"/>
    <w:tmpl w:val="1A94E1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CB7814"/>
    <w:multiLevelType w:val="multilevel"/>
    <w:tmpl w:val="F4EE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D0C66"/>
    <w:multiLevelType w:val="multilevel"/>
    <w:tmpl w:val="AC72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A5524C"/>
    <w:multiLevelType w:val="multilevel"/>
    <w:tmpl w:val="1A94E1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5B1AD3"/>
    <w:multiLevelType w:val="multilevel"/>
    <w:tmpl w:val="422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B34577"/>
    <w:multiLevelType w:val="multilevel"/>
    <w:tmpl w:val="1A94E1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F61DC"/>
    <w:multiLevelType w:val="multilevel"/>
    <w:tmpl w:val="0310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AB1689"/>
    <w:multiLevelType w:val="multilevel"/>
    <w:tmpl w:val="6BF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D0AE7"/>
    <w:multiLevelType w:val="multilevel"/>
    <w:tmpl w:val="E460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6216DF"/>
    <w:multiLevelType w:val="multilevel"/>
    <w:tmpl w:val="422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37DE3"/>
    <w:multiLevelType w:val="multilevel"/>
    <w:tmpl w:val="9024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DA6FDE"/>
    <w:multiLevelType w:val="hybridMultilevel"/>
    <w:tmpl w:val="E9F4DE18"/>
    <w:lvl w:ilvl="0" w:tplc="1E04D696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92080">
    <w:abstractNumId w:val="3"/>
  </w:num>
  <w:num w:numId="2" w16cid:durableId="990868450">
    <w:abstractNumId w:val="11"/>
  </w:num>
  <w:num w:numId="3" w16cid:durableId="180359698">
    <w:abstractNumId w:val="1"/>
  </w:num>
  <w:num w:numId="4" w16cid:durableId="1741830671">
    <w:abstractNumId w:val="38"/>
  </w:num>
  <w:num w:numId="5" w16cid:durableId="1017195611">
    <w:abstractNumId w:val="6"/>
  </w:num>
  <w:num w:numId="6" w16cid:durableId="344594632">
    <w:abstractNumId w:val="30"/>
  </w:num>
  <w:num w:numId="7" w16cid:durableId="439616315">
    <w:abstractNumId w:val="34"/>
  </w:num>
  <w:num w:numId="8" w16cid:durableId="291978585">
    <w:abstractNumId w:val="8"/>
  </w:num>
  <w:num w:numId="9" w16cid:durableId="373046587">
    <w:abstractNumId w:val="25"/>
  </w:num>
  <w:num w:numId="10" w16cid:durableId="66347006">
    <w:abstractNumId w:val="28"/>
  </w:num>
  <w:num w:numId="11" w16cid:durableId="1408726093">
    <w:abstractNumId w:val="12"/>
  </w:num>
  <w:num w:numId="12" w16cid:durableId="316998361">
    <w:abstractNumId w:val="42"/>
  </w:num>
  <w:num w:numId="13" w16cid:durableId="1455440233">
    <w:abstractNumId w:val="44"/>
  </w:num>
  <w:num w:numId="14" w16cid:durableId="1084103971">
    <w:abstractNumId w:val="37"/>
  </w:num>
  <w:num w:numId="15" w16cid:durableId="1249190708">
    <w:abstractNumId w:val="43"/>
  </w:num>
  <w:num w:numId="16" w16cid:durableId="957294491">
    <w:abstractNumId w:val="29"/>
  </w:num>
  <w:num w:numId="17" w16cid:durableId="667172627">
    <w:abstractNumId w:val="15"/>
  </w:num>
  <w:num w:numId="18" w16cid:durableId="1857228790">
    <w:abstractNumId w:val="0"/>
  </w:num>
  <w:num w:numId="19" w16cid:durableId="56437395">
    <w:abstractNumId w:val="9"/>
  </w:num>
  <w:num w:numId="20" w16cid:durableId="664011847">
    <w:abstractNumId w:val="10"/>
  </w:num>
  <w:num w:numId="21" w16cid:durableId="195970282">
    <w:abstractNumId w:val="33"/>
  </w:num>
  <w:num w:numId="22" w16cid:durableId="1582178563">
    <w:abstractNumId w:val="18"/>
  </w:num>
  <w:num w:numId="23" w16cid:durableId="1377703271">
    <w:abstractNumId w:val="17"/>
  </w:num>
  <w:num w:numId="24" w16cid:durableId="1004749292">
    <w:abstractNumId w:val="24"/>
  </w:num>
  <w:num w:numId="25" w16cid:durableId="1231891798">
    <w:abstractNumId w:val="41"/>
  </w:num>
  <w:num w:numId="26" w16cid:durableId="1746756433">
    <w:abstractNumId w:val="39"/>
  </w:num>
  <w:num w:numId="27" w16cid:durableId="81493745">
    <w:abstractNumId w:val="36"/>
  </w:num>
  <w:num w:numId="28" w16cid:durableId="1807117298">
    <w:abstractNumId w:val="32"/>
  </w:num>
  <w:num w:numId="29" w16cid:durableId="236214508">
    <w:abstractNumId w:val="46"/>
  </w:num>
  <w:num w:numId="30" w16cid:durableId="275261639">
    <w:abstractNumId w:val="21"/>
  </w:num>
  <w:num w:numId="31" w16cid:durableId="1852331886">
    <w:abstractNumId w:val="2"/>
  </w:num>
  <w:num w:numId="32" w16cid:durableId="1317878864">
    <w:abstractNumId w:val="35"/>
  </w:num>
  <w:num w:numId="33" w16cid:durableId="1061056931">
    <w:abstractNumId w:val="16"/>
  </w:num>
  <w:num w:numId="34" w16cid:durableId="1102840247">
    <w:abstractNumId w:val="31"/>
  </w:num>
  <w:num w:numId="35" w16cid:durableId="144856505">
    <w:abstractNumId w:val="26"/>
  </w:num>
  <w:num w:numId="36" w16cid:durableId="49575657">
    <w:abstractNumId w:val="4"/>
  </w:num>
  <w:num w:numId="37" w16cid:durableId="1315064430">
    <w:abstractNumId w:val="13"/>
  </w:num>
  <w:num w:numId="38" w16cid:durableId="181094776">
    <w:abstractNumId w:val="20"/>
  </w:num>
  <w:num w:numId="39" w16cid:durableId="2030257620">
    <w:abstractNumId w:val="22"/>
  </w:num>
  <w:num w:numId="40" w16cid:durableId="600650662">
    <w:abstractNumId w:val="45"/>
  </w:num>
  <w:num w:numId="41" w16cid:durableId="1871330838">
    <w:abstractNumId w:val="19"/>
  </w:num>
  <w:num w:numId="42" w16cid:durableId="1823503255">
    <w:abstractNumId w:val="23"/>
  </w:num>
  <w:num w:numId="43" w16cid:durableId="1937589866">
    <w:abstractNumId w:val="7"/>
  </w:num>
  <w:num w:numId="44" w16cid:durableId="1430084610">
    <w:abstractNumId w:val="40"/>
  </w:num>
  <w:num w:numId="45" w16cid:durableId="1350528320">
    <w:abstractNumId w:val="5"/>
  </w:num>
  <w:num w:numId="46" w16cid:durableId="1527328064">
    <w:abstractNumId w:val="27"/>
  </w:num>
  <w:num w:numId="47" w16cid:durableId="1246189830">
    <w:abstractNumId w:val="14"/>
  </w:num>
  <w:num w:numId="48" w16cid:durableId="1645116270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7"/>
    <w:rsid w:val="000107A2"/>
    <w:rsid w:val="00014BFA"/>
    <w:rsid w:val="000159E4"/>
    <w:rsid w:val="0002547F"/>
    <w:rsid w:val="00031209"/>
    <w:rsid w:val="00032227"/>
    <w:rsid w:val="000375CD"/>
    <w:rsid w:val="00041856"/>
    <w:rsid w:val="00044F22"/>
    <w:rsid w:val="00050307"/>
    <w:rsid w:val="00054E4F"/>
    <w:rsid w:val="00056953"/>
    <w:rsid w:val="000648BD"/>
    <w:rsid w:val="0008546E"/>
    <w:rsid w:val="00093D6F"/>
    <w:rsid w:val="000B4E16"/>
    <w:rsid w:val="000C1867"/>
    <w:rsid w:val="000C61A2"/>
    <w:rsid w:val="000E0C11"/>
    <w:rsid w:val="000E3C0B"/>
    <w:rsid w:val="000F3DB1"/>
    <w:rsid w:val="00122151"/>
    <w:rsid w:val="00122F0C"/>
    <w:rsid w:val="00137580"/>
    <w:rsid w:val="00154E22"/>
    <w:rsid w:val="00161411"/>
    <w:rsid w:val="001640C0"/>
    <w:rsid w:val="00170138"/>
    <w:rsid w:val="001824E6"/>
    <w:rsid w:val="00190959"/>
    <w:rsid w:val="001A05E3"/>
    <w:rsid w:val="001B4D63"/>
    <w:rsid w:val="001D45BB"/>
    <w:rsid w:val="001E2D81"/>
    <w:rsid w:val="001E785F"/>
    <w:rsid w:val="00202999"/>
    <w:rsid w:val="00204C4C"/>
    <w:rsid w:val="00207304"/>
    <w:rsid w:val="00215709"/>
    <w:rsid w:val="00224306"/>
    <w:rsid w:val="00226B37"/>
    <w:rsid w:val="0023274C"/>
    <w:rsid w:val="00233BAA"/>
    <w:rsid w:val="00250BAD"/>
    <w:rsid w:val="0025465E"/>
    <w:rsid w:val="002712BB"/>
    <w:rsid w:val="002A09BA"/>
    <w:rsid w:val="002C13C7"/>
    <w:rsid w:val="002D3EFC"/>
    <w:rsid w:val="002D581B"/>
    <w:rsid w:val="002D6DE5"/>
    <w:rsid w:val="002E170A"/>
    <w:rsid w:val="002E5F4B"/>
    <w:rsid w:val="002F0E71"/>
    <w:rsid w:val="003211A4"/>
    <w:rsid w:val="0032320F"/>
    <w:rsid w:val="00332C20"/>
    <w:rsid w:val="003448D7"/>
    <w:rsid w:val="0035275E"/>
    <w:rsid w:val="00362289"/>
    <w:rsid w:val="00363718"/>
    <w:rsid w:val="00385EE7"/>
    <w:rsid w:val="00396AD1"/>
    <w:rsid w:val="003A2D7A"/>
    <w:rsid w:val="003C0DEA"/>
    <w:rsid w:val="003C3A3C"/>
    <w:rsid w:val="003F0FCD"/>
    <w:rsid w:val="004125D4"/>
    <w:rsid w:val="00416563"/>
    <w:rsid w:val="00416AE7"/>
    <w:rsid w:val="00421DC2"/>
    <w:rsid w:val="00436AD4"/>
    <w:rsid w:val="004420A3"/>
    <w:rsid w:val="0044358B"/>
    <w:rsid w:val="00445244"/>
    <w:rsid w:val="00463520"/>
    <w:rsid w:val="00465A15"/>
    <w:rsid w:val="00470910"/>
    <w:rsid w:val="00486B89"/>
    <w:rsid w:val="00497B8E"/>
    <w:rsid w:val="00497C38"/>
    <w:rsid w:val="004A404C"/>
    <w:rsid w:val="004B50B0"/>
    <w:rsid w:val="004C17BF"/>
    <w:rsid w:val="004C3283"/>
    <w:rsid w:val="004D118F"/>
    <w:rsid w:val="004D2DEE"/>
    <w:rsid w:val="004D3A50"/>
    <w:rsid w:val="004E2D16"/>
    <w:rsid w:val="004F2A90"/>
    <w:rsid w:val="00510A8D"/>
    <w:rsid w:val="00523D18"/>
    <w:rsid w:val="00524EC4"/>
    <w:rsid w:val="00525E28"/>
    <w:rsid w:val="00567B78"/>
    <w:rsid w:val="005703A7"/>
    <w:rsid w:val="005738A2"/>
    <w:rsid w:val="0057392E"/>
    <w:rsid w:val="00580A99"/>
    <w:rsid w:val="00594313"/>
    <w:rsid w:val="00594485"/>
    <w:rsid w:val="005B0B80"/>
    <w:rsid w:val="005C7074"/>
    <w:rsid w:val="005D2C3F"/>
    <w:rsid w:val="005E163A"/>
    <w:rsid w:val="005F0BBB"/>
    <w:rsid w:val="0060137C"/>
    <w:rsid w:val="00637958"/>
    <w:rsid w:val="006408F2"/>
    <w:rsid w:val="00645112"/>
    <w:rsid w:val="0064720E"/>
    <w:rsid w:val="006625C1"/>
    <w:rsid w:val="00662B14"/>
    <w:rsid w:val="00667647"/>
    <w:rsid w:val="00670345"/>
    <w:rsid w:val="00680190"/>
    <w:rsid w:val="006832B8"/>
    <w:rsid w:val="006915CB"/>
    <w:rsid w:val="00692BCC"/>
    <w:rsid w:val="00693D50"/>
    <w:rsid w:val="006C05C5"/>
    <w:rsid w:val="006C33CB"/>
    <w:rsid w:val="006C7214"/>
    <w:rsid w:val="006F3349"/>
    <w:rsid w:val="0071143D"/>
    <w:rsid w:val="007234C8"/>
    <w:rsid w:val="00740ED0"/>
    <w:rsid w:val="00742DDC"/>
    <w:rsid w:val="00750830"/>
    <w:rsid w:val="00755237"/>
    <w:rsid w:val="00784D6E"/>
    <w:rsid w:val="007B3B1B"/>
    <w:rsid w:val="007C0304"/>
    <w:rsid w:val="007C12A1"/>
    <w:rsid w:val="007C175A"/>
    <w:rsid w:val="007C4BB1"/>
    <w:rsid w:val="007D095A"/>
    <w:rsid w:val="007F4AA1"/>
    <w:rsid w:val="007F6175"/>
    <w:rsid w:val="00811DC4"/>
    <w:rsid w:val="00812626"/>
    <w:rsid w:val="008304BB"/>
    <w:rsid w:val="008413B0"/>
    <w:rsid w:val="00843F78"/>
    <w:rsid w:val="00852AEB"/>
    <w:rsid w:val="008633A1"/>
    <w:rsid w:val="008650BD"/>
    <w:rsid w:val="00870236"/>
    <w:rsid w:val="008A4209"/>
    <w:rsid w:val="008B48FA"/>
    <w:rsid w:val="008C1B53"/>
    <w:rsid w:val="008D4C11"/>
    <w:rsid w:val="008D4F6F"/>
    <w:rsid w:val="008E02BC"/>
    <w:rsid w:val="008E3FD0"/>
    <w:rsid w:val="008F16D2"/>
    <w:rsid w:val="008F349F"/>
    <w:rsid w:val="00900FF4"/>
    <w:rsid w:val="0090531E"/>
    <w:rsid w:val="00911337"/>
    <w:rsid w:val="00912D63"/>
    <w:rsid w:val="00920F8E"/>
    <w:rsid w:val="00935564"/>
    <w:rsid w:val="00955E6B"/>
    <w:rsid w:val="0095795A"/>
    <w:rsid w:val="0097285A"/>
    <w:rsid w:val="009736C7"/>
    <w:rsid w:val="00975205"/>
    <w:rsid w:val="0097668B"/>
    <w:rsid w:val="0097700C"/>
    <w:rsid w:val="00981BA3"/>
    <w:rsid w:val="00984A67"/>
    <w:rsid w:val="00995A66"/>
    <w:rsid w:val="00997F7A"/>
    <w:rsid w:val="009E0463"/>
    <w:rsid w:val="009F0C15"/>
    <w:rsid w:val="00A03DA1"/>
    <w:rsid w:val="00A05EBB"/>
    <w:rsid w:val="00A14528"/>
    <w:rsid w:val="00A1693E"/>
    <w:rsid w:val="00A212B9"/>
    <w:rsid w:val="00A348A4"/>
    <w:rsid w:val="00A36686"/>
    <w:rsid w:val="00A4080E"/>
    <w:rsid w:val="00A449E2"/>
    <w:rsid w:val="00A47650"/>
    <w:rsid w:val="00A520A4"/>
    <w:rsid w:val="00A5377F"/>
    <w:rsid w:val="00A5773E"/>
    <w:rsid w:val="00A92A7C"/>
    <w:rsid w:val="00A94CDC"/>
    <w:rsid w:val="00AA524E"/>
    <w:rsid w:val="00AB1121"/>
    <w:rsid w:val="00AB352E"/>
    <w:rsid w:val="00AB3F3A"/>
    <w:rsid w:val="00AB7AD6"/>
    <w:rsid w:val="00AB7CAF"/>
    <w:rsid w:val="00AD1829"/>
    <w:rsid w:val="00AD3A66"/>
    <w:rsid w:val="00AD5317"/>
    <w:rsid w:val="00AE2AC4"/>
    <w:rsid w:val="00AE797D"/>
    <w:rsid w:val="00B0612C"/>
    <w:rsid w:val="00B064A1"/>
    <w:rsid w:val="00B108BC"/>
    <w:rsid w:val="00B21F8A"/>
    <w:rsid w:val="00B33D20"/>
    <w:rsid w:val="00B357EB"/>
    <w:rsid w:val="00B413F2"/>
    <w:rsid w:val="00B5580E"/>
    <w:rsid w:val="00B70D6F"/>
    <w:rsid w:val="00B7208E"/>
    <w:rsid w:val="00BA6323"/>
    <w:rsid w:val="00BB0D87"/>
    <w:rsid w:val="00BB5A57"/>
    <w:rsid w:val="00BC677A"/>
    <w:rsid w:val="00BD71CE"/>
    <w:rsid w:val="00BD7483"/>
    <w:rsid w:val="00C0682B"/>
    <w:rsid w:val="00C07D9E"/>
    <w:rsid w:val="00C17C52"/>
    <w:rsid w:val="00C24A51"/>
    <w:rsid w:val="00C41AFC"/>
    <w:rsid w:val="00C834E2"/>
    <w:rsid w:val="00CC53FC"/>
    <w:rsid w:val="00CE4DFF"/>
    <w:rsid w:val="00CF389E"/>
    <w:rsid w:val="00D00A3F"/>
    <w:rsid w:val="00D0390E"/>
    <w:rsid w:val="00D56EFF"/>
    <w:rsid w:val="00D7420A"/>
    <w:rsid w:val="00D935E4"/>
    <w:rsid w:val="00DB3C76"/>
    <w:rsid w:val="00DC6FB6"/>
    <w:rsid w:val="00E05E15"/>
    <w:rsid w:val="00E14590"/>
    <w:rsid w:val="00E16343"/>
    <w:rsid w:val="00E43000"/>
    <w:rsid w:val="00E47193"/>
    <w:rsid w:val="00E76E8E"/>
    <w:rsid w:val="00E77252"/>
    <w:rsid w:val="00EC3656"/>
    <w:rsid w:val="00EC6D74"/>
    <w:rsid w:val="00ED6A77"/>
    <w:rsid w:val="00EF510A"/>
    <w:rsid w:val="00F01125"/>
    <w:rsid w:val="00F0571D"/>
    <w:rsid w:val="00F15742"/>
    <w:rsid w:val="00F16EAE"/>
    <w:rsid w:val="00F2736C"/>
    <w:rsid w:val="00F30911"/>
    <w:rsid w:val="00F437C0"/>
    <w:rsid w:val="00F47F71"/>
    <w:rsid w:val="00F80A17"/>
    <w:rsid w:val="00F862A5"/>
    <w:rsid w:val="00FB2AC7"/>
    <w:rsid w:val="00FB4F35"/>
    <w:rsid w:val="00FB78A7"/>
    <w:rsid w:val="00FC2AB9"/>
    <w:rsid w:val="00FC6D51"/>
    <w:rsid w:val="00FE2D77"/>
    <w:rsid w:val="00FE7603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98EB"/>
  <w15:chartTrackingRefBased/>
  <w15:docId w15:val="{1B2C9E8E-8667-4331-80FD-80681C2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736C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736C"/>
    <w:pPr>
      <w:keepNext/>
      <w:keepLines/>
      <w:numPr>
        <w:numId w:val="48"/>
      </w:numPr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3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3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3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3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3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36C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2736C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3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3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3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3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3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3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3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3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3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3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3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3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3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6040</TotalTime>
  <Pages>4</Pages>
  <Words>1324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Kateřina Mgr.</dc:creator>
  <cp:keywords/>
  <dc:description/>
  <cp:lastModifiedBy>Macková Kateřina Mgr.</cp:lastModifiedBy>
  <cp:revision>235</cp:revision>
  <dcterms:created xsi:type="dcterms:W3CDTF">2026-03-05T09:04:00Z</dcterms:created>
  <dcterms:modified xsi:type="dcterms:W3CDTF">2026-04-23T07:21:00Z</dcterms:modified>
</cp:coreProperties>
</file>