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7A249" w14:textId="6C21B43B" w:rsidR="00937D8E" w:rsidRPr="004E36E2" w:rsidRDefault="00937D8E" w:rsidP="00937D8E">
      <w:pPr>
        <w:pStyle w:val="Default"/>
        <w:rPr>
          <w:rFonts w:ascii="Garamond" w:hAnsi="Garamond" w:cs="Times New Roman"/>
        </w:rPr>
      </w:pPr>
      <w:bookmarkStart w:id="0" w:name="_GoBack"/>
      <w:bookmarkEnd w:id="0"/>
      <w:r w:rsidRPr="004E36E2">
        <w:rPr>
          <w:rFonts w:ascii="Garamond" w:hAnsi="Garamond" w:cs="Times New Roman"/>
          <w:b/>
          <w:bCs/>
          <w:u w:val="single"/>
        </w:rPr>
        <w:t>Název organizace:</w:t>
      </w:r>
      <w:r w:rsidR="00DF0C36" w:rsidRPr="004E36E2">
        <w:rPr>
          <w:rFonts w:ascii="Garamond" w:hAnsi="Garamond" w:cs="Times New Roman"/>
          <w:b/>
          <w:bCs/>
        </w:rPr>
        <w:tab/>
      </w:r>
      <w:r w:rsidR="00DF0C36" w:rsidRPr="004E36E2">
        <w:rPr>
          <w:rFonts w:ascii="Garamond" w:hAnsi="Garamond" w:cs="Times New Roman"/>
        </w:rPr>
        <w:t>Okresní soud v Chebu</w:t>
      </w:r>
    </w:p>
    <w:p w14:paraId="70CF1DC9" w14:textId="640C3ACF" w:rsidR="00937D8E" w:rsidRPr="004E36E2" w:rsidRDefault="00937D8E" w:rsidP="00937D8E">
      <w:pPr>
        <w:pStyle w:val="Default"/>
        <w:rPr>
          <w:rFonts w:ascii="Garamond" w:hAnsi="Garamond" w:cs="Times New Roman"/>
        </w:rPr>
      </w:pPr>
      <w:r w:rsidRPr="004E36E2">
        <w:rPr>
          <w:rFonts w:ascii="Garamond" w:hAnsi="Garamond" w:cs="Times New Roman"/>
          <w:b/>
          <w:bCs/>
        </w:rPr>
        <w:t>Adresa budovy:</w:t>
      </w:r>
      <w:r w:rsidRPr="004E36E2">
        <w:rPr>
          <w:rFonts w:ascii="Garamond" w:hAnsi="Garamond" w:cs="Times New Roman"/>
        </w:rPr>
        <w:t xml:space="preserve"> </w:t>
      </w:r>
      <w:r w:rsidR="00DF0C36" w:rsidRPr="004E36E2">
        <w:rPr>
          <w:rFonts w:ascii="Garamond" w:hAnsi="Garamond" w:cs="Times New Roman"/>
        </w:rPr>
        <w:tab/>
        <w:t xml:space="preserve">Lidická 1, </w:t>
      </w:r>
      <w:proofErr w:type="gramStart"/>
      <w:r w:rsidR="00DF0C36" w:rsidRPr="004E36E2">
        <w:rPr>
          <w:rFonts w:ascii="Garamond" w:hAnsi="Garamond" w:cs="Times New Roman"/>
        </w:rPr>
        <w:t>350 02  Cheb</w:t>
      </w:r>
      <w:proofErr w:type="gramEnd"/>
    </w:p>
    <w:p w14:paraId="27BCE839" w14:textId="00134B8F" w:rsidR="00DF0C36" w:rsidRPr="004E36E2" w:rsidRDefault="00937D8E" w:rsidP="00937D8E">
      <w:pPr>
        <w:pStyle w:val="Default"/>
        <w:rPr>
          <w:rFonts w:ascii="Garamond" w:hAnsi="Garamond" w:cs="Times New Roman"/>
        </w:rPr>
      </w:pPr>
      <w:r w:rsidRPr="004E36E2">
        <w:rPr>
          <w:rFonts w:ascii="Garamond" w:hAnsi="Garamond" w:cs="Times New Roman"/>
          <w:b/>
          <w:bCs/>
        </w:rPr>
        <w:t>tel:</w:t>
      </w:r>
      <w:r w:rsidRPr="004E36E2">
        <w:rPr>
          <w:rFonts w:ascii="Garamond" w:hAnsi="Garamond" w:cs="Times New Roman"/>
        </w:rPr>
        <w:t xml:space="preserve"> </w:t>
      </w:r>
      <w:r w:rsidR="00DF0C36" w:rsidRPr="004E36E2">
        <w:rPr>
          <w:rFonts w:ascii="Garamond" w:hAnsi="Garamond" w:cs="Times New Roman"/>
        </w:rPr>
        <w:tab/>
      </w:r>
      <w:r w:rsidR="00DF0C36" w:rsidRPr="004E36E2">
        <w:rPr>
          <w:rFonts w:ascii="Garamond" w:hAnsi="Garamond" w:cs="Times New Roman"/>
        </w:rPr>
        <w:tab/>
      </w:r>
      <w:r w:rsidR="00DF0C36" w:rsidRPr="004E36E2">
        <w:rPr>
          <w:rFonts w:ascii="Garamond" w:hAnsi="Garamond" w:cs="Times New Roman"/>
        </w:rPr>
        <w:tab/>
      </w:r>
      <w:r w:rsidRPr="004E36E2">
        <w:rPr>
          <w:rFonts w:ascii="Garamond" w:hAnsi="Garamond" w:cs="Times New Roman"/>
        </w:rPr>
        <w:t>+420</w:t>
      </w:r>
      <w:r w:rsidR="00DF0C36" w:rsidRPr="004E36E2">
        <w:rPr>
          <w:rFonts w:ascii="Garamond" w:hAnsi="Garamond" w:cs="Times New Roman"/>
        </w:rPr>
        <w:t> 377 867 410</w:t>
      </w:r>
      <w:r w:rsidRPr="004E36E2">
        <w:rPr>
          <w:rFonts w:ascii="Garamond" w:hAnsi="Garamond" w:cs="Times New Roman"/>
        </w:rPr>
        <w:t xml:space="preserve"> </w:t>
      </w:r>
    </w:p>
    <w:p w14:paraId="21B331BC" w14:textId="1F661E7D" w:rsidR="00DF0C36" w:rsidRPr="004E36E2" w:rsidRDefault="00937D8E" w:rsidP="00937D8E">
      <w:pPr>
        <w:pStyle w:val="Default"/>
        <w:rPr>
          <w:rFonts w:ascii="Garamond" w:hAnsi="Garamond" w:cs="Times New Roman"/>
        </w:rPr>
      </w:pPr>
      <w:r w:rsidRPr="004E36E2">
        <w:rPr>
          <w:rFonts w:ascii="Garamond" w:hAnsi="Garamond" w:cs="Times New Roman"/>
          <w:b/>
          <w:bCs/>
        </w:rPr>
        <w:t>www</w:t>
      </w:r>
      <w:r w:rsidR="00DF0C36" w:rsidRPr="004E36E2">
        <w:rPr>
          <w:rFonts w:ascii="Garamond" w:hAnsi="Garamond" w:cs="Times New Roman"/>
        </w:rPr>
        <w:t xml:space="preserve">: </w:t>
      </w:r>
      <w:r w:rsidR="00DF0C36" w:rsidRPr="004E36E2">
        <w:rPr>
          <w:rFonts w:ascii="Garamond" w:hAnsi="Garamond" w:cs="Times New Roman"/>
        </w:rPr>
        <w:tab/>
      </w:r>
      <w:r w:rsidR="00DF0C36" w:rsidRPr="004E36E2">
        <w:rPr>
          <w:rFonts w:ascii="Garamond" w:hAnsi="Garamond" w:cs="Times New Roman"/>
        </w:rPr>
        <w:tab/>
      </w:r>
      <w:r w:rsidR="00DF0C36" w:rsidRPr="004E36E2">
        <w:rPr>
          <w:rFonts w:ascii="Garamond" w:hAnsi="Garamond" w:cs="Times New Roman"/>
        </w:rPr>
        <w:tab/>
      </w:r>
      <w:hyperlink r:id="rId5" w:history="1">
        <w:r w:rsidR="00DF0C36" w:rsidRPr="004E36E2">
          <w:rPr>
            <w:rStyle w:val="Hypertextovodkaz"/>
            <w:rFonts w:ascii="Garamond" w:hAnsi="Garamond" w:cs="Times New Roman"/>
          </w:rPr>
          <w:t>https://www.justice.cz/web/okresni-soud-v-chebu/</w:t>
        </w:r>
      </w:hyperlink>
    </w:p>
    <w:p w14:paraId="60864F5A" w14:textId="31DCC725" w:rsidR="00937D8E" w:rsidRPr="004E36E2" w:rsidRDefault="00937D8E" w:rsidP="00937D8E">
      <w:pPr>
        <w:pStyle w:val="Default"/>
        <w:rPr>
          <w:rFonts w:ascii="Garamond" w:hAnsi="Garamond" w:cs="Times New Roman"/>
        </w:rPr>
      </w:pPr>
      <w:r w:rsidRPr="004E36E2">
        <w:rPr>
          <w:rFonts w:ascii="Garamond" w:hAnsi="Garamond" w:cs="Times New Roman"/>
          <w:b/>
          <w:bCs/>
        </w:rPr>
        <w:t>mail:</w:t>
      </w:r>
      <w:r w:rsidRPr="004E36E2">
        <w:rPr>
          <w:rFonts w:ascii="Garamond" w:hAnsi="Garamond" w:cs="Times New Roman"/>
        </w:rPr>
        <w:t xml:space="preserve"> </w:t>
      </w:r>
      <w:r w:rsidR="00DF0C36" w:rsidRPr="004E36E2">
        <w:rPr>
          <w:rFonts w:ascii="Garamond" w:hAnsi="Garamond" w:cs="Times New Roman"/>
        </w:rPr>
        <w:tab/>
      </w:r>
      <w:r w:rsidR="00DF0C36" w:rsidRPr="004E36E2">
        <w:rPr>
          <w:rFonts w:ascii="Garamond" w:hAnsi="Garamond" w:cs="Times New Roman"/>
        </w:rPr>
        <w:tab/>
      </w:r>
      <w:r w:rsidR="00DF0C36" w:rsidRPr="004E36E2">
        <w:rPr>
          <w:rFonts w:ascii="Garamond" w:hAnsi="Garamond" w:cs="Times New Roman"/>
        </w:rPr>
        <w:tab/>
        <w:t>podatelna@osoud.chb.justice.cz</w:t>
      </w:r>
    </w:p>
    <w:p w14:paraId="6615BAA9" w14:textId="77777777" w:rsidR="0053249B" w:rsidRPr="004E36E2" w:rsidRDefault="0053249B" w:rsidP="00937D8E">
      <w:pPr>
        <w:pStyle w:val="Default"/>
        <w:rPr>
          <w:rFonts w:ascii="Garamond" w:hAnsi="Garamond" w:cs="Times New Roman"/>
          <w:b/>
          <w:bCs/>
        </w:rPr>
      </w:pPr>
    </w:p>
    <w:p w14:paraId="1C47D859" w14:textId="77777777" w:rsidR="0053249B" w:rsidRPr="004E36E2" w:rsidRDefault="0053249B" w:rsidP="00937D8E">
      <w:pPr>
        <w:pStyle w:val="Default"/>
        <w:rPr>
          <w:rFonts w:ascii="Garamond" w:hAnsi="Garamond" w:cs="Times New Roman"/>
          <w:b/>
          <w:bCs/>
        </w:rPr>
      </w:pPr>
    </w:p>
    <w:p w14:paraId="4384CD2B" w14:textId="6AA6CE5E" w:rsidR="00937D8E" w:rsidRPr="004E36E2" w:rsidRDefault="00937D8E" w:rsidP="00937D8E">
      <w:pPr>
        <w:pStyle w:val="Default"/>
        <w:rPr>
          <w:rFonts w:ascii="Garamond" w:hAnsi="Garamond" w:cs="Times New Roman"/>
        </w:rPr>
      </w:pPr>
      <w:r w:rsidRPr="004E36E2">
        <w:rPr>
          <w:rFonts w:ascii="Garamond" w:hAnsi="Garamond" w:cs="Times New Roman"/>
          <w:b/>
          <w:bCs/>
        </w:rPr>
        <w:t xml:space="preserve">Uživatelský popis </w:t>
      </w:r>
    </w:p>
    <w:p w14:paraId="58BFC6C8" w14:textId="012D1CCD" w:rsidR="00937D8E" w:rsidRPr="004E36E2" w:rsidRDefault="00937D8E" w:rsidP="00937D8E">
      <w:pPr>
        <w:pStyle w:val="Default"/>
        <w:numPr>
          <w:ilvl w:val="0"/>
          <w:numId w:val="1"/>
        </w:numPr>
        <w:rPr>
          <w:rFonts w:ascii="Garamond" w:hAnsi="Garamond" w:cs="Times New Roman"/>
          <w:u w:val="single"/>
        </w:rPr>
      </w:pPr>
      <w:r w:rsidRPr="004E36E2">
        <w:rPr>
          <w:rFonts w:ascii="Garamond" w:hAnsi="Garamond" w:cs="Times New Roman"/>
          <w:b/>
          <w:bCs/>
          <w:u w:val="single"/>
        </w:rPr>
        <w:t>Přístup do budovy:</w:t>
      </w:r>
    </w:p>
    <w:p w14:paraId="3AB6891D" w14:textId="3228B1FA" w:rsidR="00937D8E" w:rsidRPr="004E36E2" w:rsidRDefault="00937D8E" w:rsidP="00937D8E">
      <w:pPr>
        <w:pStyle w:val="Default"/>
        <w:numPr>
          <w:ilvl w:val="0"/>
          <w:numId w:val="2"/>
        </w:numPr>
        <w:rPr>
          <w:rFonts w:ascii="Garamond" w:hAnsi="Garamond" w:cs="Times New Roman"/>
        </w:rPr>
      </w:pPr>
      <w:r w:rsidRPr="004E36E2">
        <w:rPr>
          <w:rFonts w:ascii="Garamond" w:hAnsi="Garamond" w:cs="Times New Roman"/>
          <w:b/>
          <w:bCs/>
        </w:rPr>
        <w:t>Vyhrazené parkovací stání (VPS)</w:t>
      </w:r>
    </w:p>
    <w:p w14:paraId="5E40A42D" w14:textId="77777777" w:rsidR="00937D8E" w:rsidRPr="004E36E2" w:rsidRDefault="00937D8E" w:rsidP="00937D8E">
      <w:pPr>
        <w:pStyle w:val="Default"/>
        <w:ind w:left="708"/>
        <w:rPr>
          <w:rFonts w:ascii="Garamond" w:hAnsi="Garamond" w:cs="Times New Roman"/>
        </w:rPr>
      </w:pPr>
    </w:p>
    <w:p w14:paraId="631B8776" w14:textId="146C5238" w:rsidR="00937D8E" w:rsidRPr="004E36E2" w:rsidRDefault="00FD4999" w:rsidP="00FD4999">
      <w:pPr>
        <w:pStyle w:val="Default"/>
        <w:ind w:left="708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Vyhrazené parkovací stání na par</w:t>
      </w:r>
      <w:r w:rsidR="00B5045D" w:rsidRPr="004E36E2">
        <w:rPr>
          <w:rFonts w:ascii="Garamond" w:hAnsi="Garamond" w:cs="Times New Roman"/>
        </w:rPr>
        <w:t xml:space="preserve">kovišti soudu není k dispozici - </w:t>
      </w:r>
      <w:r w:rsidRPr="004E36E2">
        <w:rPr>
          <w:rFonts w:ascii="Garamond" w:hAnsi="Garamond" w:cs="Times New Roman"/>
        </w:rPr>
        <w:t>toto je řešeno parkováním přímo ve dvoře budovy soudu s dostatečným prostorem pro více osobních automobilů</w:t>
      </w:r>
      <w:r w:rsidR="00B5045D" w:rsidRPr="004E36E2">
        <w:rPr>
          <w:rFonts w:ascii="Garamond" w:hAnsi="Garamond" w:cs="Times New Roman"/>
        </w:rPr>
        <w:t>, a to vždy</w:t>
      </w:r>
      <w:r w:rsidRPr="004E36E2">
        <w:rPr>
          <w:rFonts w:ascii="Garamond" w:hAnsi="Garamond" w:cs="Times New Roman"/>
        </w:rPr>
        <w:t xml:space="preserve"> po</w:t>
      </w:r>
      <w:r w:rsidR="00B5045D" w:rsidRPr="004E36E2">
        <w:rPr>
          <w:rFonts w:ascii="Garamond" w:hAnsi="Garamond" w:cs="Times New Roman"/>
        </w:rPr>
        <w:t xml:space="preserve"> předchozím </w:t>
      </w:r>
      <w:r w:rsidRPr="004E36E2">
        <w:rPr>
          <w:rFonts w:ascii="Garamond" w:hAnsi="Garamond" w:cs="Times New Roman"/>
        </w:rPr>
        <w:t>ohlášení justiční stráži interkomem umístěným na fas</w:t>
      </w:r>
      <w:r w:rsidR="00B5045D" w:rsidRPr="004E36E2">
        <w:rPr>
          <w:rFonts w:ascii="Garamond" w:hAnsi="Garamond" w:cs="Times New Roman"/>
        </w:rPr>
        <w:t>ádě budovy soudu před bránou do </w:t>
      </w:r>
      <w:r w:rsidRPr="004E36E2">
        <w:rPr>
          <w:rFonts w:ascii="Garamond" w:hAnsi="Garamond" w:cs="Times New Roman"/>
        </w:rPr>
        <w:t>dvora</w:t>
      </w:r>
      <w:r w:rsidR="00B5045D" w:rsidRPr="004E36E2">
        <w:rPr>
          <w:rFonts w:ascii="Garamond" w:hAnsi="Garamond" w:cs="Times New Roman"/>
        </w:rPr>
        <w:t>. Vjezd se nachází</w:t>
      </w:r>
      <w:r w:rsidRPr="004E36E2">
        <w:rPr>
          <w:rFonts w:ascii="Garamond" w:hAnsi="Garamond" w:cs="Times New Roman"/>
        </w:rPr>
        <w:t xml:space="preserve"> </w:t>
      </w:r>
      <w:r w:rsidR="00B5045D" w:rsidRPr="004E36E2">
        <w:rPr>
          <w:rFonts w:ascii="Garamond" w:hAnsi="Garamond" w:cs="Times New Roman"/>
        </w:rPr>
        <w:t>vlevo od hlavního vchodu ze strany budovy soudu</w:t>
      </w:r>
      <w:r w:rsidRPr="004E36E2">
        <w:rPr>
          <w:rFonts w:ascii="Garamond" w:hAnsi="Garamond" w:cs="Times New Roman"/>
        </w:rPr>
        <w:t>.</w:t>
      </w:r>
    </w:p>
    <w:p w14:paraId="72FB180D" w14:textId="77777777" w:rsidR="00937D8E" w:rsidRPr="004E36E2" w:rsidRDefault="00937D8E" w:rsidP="00937D8E">
      <w:pPr>
        <w:pStyle w:val="Default"/>
        <w:rPr>
          <w:rFonts w:ascii="Garamond" w:hAnsi="Garamond" w:cs="Times New Roman"/>
        </w:rPr>
      </w:pPr>
    </w:p>
    <w:p w14:paraId="0298C45A" w14:textId="29A1C131" w:rsidR="00937D8E" w:rsidRPr="004E36E2" w:rsidRDefault="00937D8E" w:rsidP="00937D8E">
      <w:pPr>
        <w:pStyle w:val="Default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Přístup ke vstupu do budovy</w:t>
      </w:r>
    </w:p>
    <w:p w14:paraId="3D7D4533" w14:textId="09D48B8C" w:rsidR="00937D8E" w:rsidRPr="004E36E2" w:rsidRDefault="00937D8E" w:rsidP="00937D8E">
      <w:pPr>
        <w:pStyle w:val="Default"/>
        <w:rPr>
          <w:rFonts w:ascii="Garamond" w:hAnsi="Garamond" w:cs="Times New Roman"/>
        </w:rPr>
      </w:pPr>
    </w:p>
    <w:p w14:paraId="349F5FF3" w14:textId="08D60348" w:rsidR="00BB0EFD" w:rsidRPr="004E36E2" w:rsidRDefault="002C7369" w:rsidP="00FD4999">
      <w:pPr>
        <w:pStyle w:val="Default"/>
        <w:ind w:left="708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 xml:space="preserve">Budova je přístupná jedním hlavním vchodem přímo z ulice Lidická, ke kterému vede </w:t>
      </w:r>
      <w:r w:rsidR="00B5045D" w:rsidRPr="004E36E2">
        <w:rPr>
          <w:rFonts w:ascii="Garamond" w:hAnsi="Garamond" w:cs="Times New Roman"/>
        </w:rPr>
        <w:t>široké žulové schodiště se sklonem cca 30°</w:t>
      </w:r>
      <w:r w:rsidRPr="004E36E2">
        <w:rPr>
          <w:rFonts w:ascii="Garamond" w:hAnsi="Garamond" w:cs="Times New Roman"/>
        </w:rPr>
        <w:t>. Bezbariérový přístup je zajištěn z levé strany budovy</w:t>
      </w:r>
      <w:r w:rsidR="00B5045D" w:rsidRPr="004E36E2">
        <w:rPr>
          <w:rFonts w:ascii="Garamond" w:hAnsi="Garamond" w:cs="Times New Roman"/>
        </w:rPr>
        <w:t>,</w:t>
      </w:r>
      <w:r w:rsidRPr="004E36E2">
        <w:rPr>
          <w:rFonts w:ascii="Garamond" w:hAnsi="Garamond" w:cs="Times New Roman"/>
        </w:rPr>
        <w:t xml:space="preserve"> z parkoviště soudu</w:t>
      </w:r>
      <w:r w:rsidR="00B5045D" w:rsidRPr="004E36E2">
        <w:rPr>
          <w:rFonts w:ascii="Garamond" w:hAnsi="Garamond" w:cs="Times New Roman"/>
        </w:rPr>
        <w:t>,</w:t>
      </w:r>
      <w:r w:rsidRPr="004E36E2">
        <w:rPr>
          <w:rFonts w:ascii="Garamond" w:hAnsi="Garamond" w:cs="Times New Roman"/>
        </w:rPr>
        <w:t xml:space="preserve"> vraty s dostatečným p</w:t>
      </w:r>
      <w:r w:rsidR="00B5045D" w:rsidRPr="004E36E2">
        <w:rPr>
          <w:rFonts w:ascii="Garamond" w:hAnsi="Garamond" w:cs="Times New Roman"/>
        </w:rPr>
        <w:t>rostorem pro průjezd osobního i </w:t>
      </w:r>
      <w:r w:rsidRPr="004E36E2">
        <w:rPr>
          <w:rFonts w:ascii="Garamond" w:hAnsi="Garamond" w:cs="Times New Roman"/>
        </w:rPr>
        <w:t xml:space="preserve">nákladního automobilu. Pro </w:t>
      </w:r>
      <w:r w:rsidR="00B5045D" w:rsidRPr="004E36E2">
        <w:rPr>
          <w:rFonts w:ascii="Garamond" w:hAnsi="Garamond" w:cs="Times New Roman"/>
        </w:rPr>
        <w:t>zpřístupnění</w:t>
      </w:r>
      <w:r w:rsidRPr="004E36E2">
        <w:rPr>
          <w:rFonts w:ascii="Garamond" w:hAnsi="Garamond" w:cs="Times New Roman"/>
        </w:rPr>
        <w:t xml:space="preserve"> je nutné ohlášení justiční stráži interkomem umístěným na fasádě budovy soudu </w:t>
      </w:r>
      <w:r w:rsidR="00B5045D" w:rsidRPr="004E36E2">
        <w:rPr>
          <w:rFonts w:ascii="Garamond" w:hAnsi="Garamond" w:cs="Times New Roman"/>
        </w:rPr>
        <w:t>umístěným přímo u těchto vrat</w:t>
      </w:r>
      <w:r w:rsidR="00FD4999" w:rsidRPr="004E36E2">
        <w:rPr>
          <w:rFonts w:ascii="Garamond" w:hAnsi="Garamond" w:cs="Times New Roman"/>
        </w:rPr>
        <w:t>.</w:t>
      </w:r>
    </w:p>
    <w:p w14:paraId="019B7E19" w14:textId="77777777" w:rsidR="00937D8E" w:rsidRPr="004E36E2" w:rsidRDefault="00937D8E" w:rsidP="00937D8E">
      <w:pPr>
        <w:pStyle w:val="Default"/>
        <w:rPr>
          <w:rFonts w:ascii="Garamond" w:hAnsi="Garamond" w:cs="Times New Roman"/>
        </w:rPr>
      </w:pPr>
    </w:p>
    <w:p w14:paraId="091A38EA" w14:textId="3CF49FFF" w:rsidR="00937D8E" w:rsidRPr="004E36E2" w:rsidRDefault="00937D8E" w:rsidP="00937D8E">
      <w:pPr>
        <w:pStyle w:val="Default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Vstup do budovy</w:t>
      </w:r>
    </w:p>
    <w:p w14:paraId="0FAAC23F" w14:textId="24EA9EBD" w:rsidR="00937D8E" w:rsidRPr="004E36E2" w:rsidRDefault="00937D8E" w:rsidP="00937D8E">
      <w:pPr>
        <w:pStyle w:val="Default"/>
        <w:rPr>
          <w:rFonts w:ascii="Garamond" w:hAnsi="Garamond" w:cs="Times New Roman"/>
          <w:b/>
          <w:bCs/>
        </w:rPr>
      </w:pPr>
    </w:p>
    <w:p w14:paraId="471E73EB" w14:textId="11CD7CC9" w:rsidR="002C7369" w:rsidRPr="004E36E2" w:rsidRDefault="002C7369" w:rsidP="002C7369">
      <w:pPr>
        <w:pStyle w:val="Default"/>
        <w:spacing w:after="120"/>
        <w:ind w:left="709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 xml:space="preserve">Do budovy hlavním vchodem z ulice Lidická vede schodiště s počtem </w:t>
      </w:r>
      <w:r w:rsidR="00B5045D" w:rsidRPr="004E36E2">
        <w:rPr>
          <w:rFonts w:ascii="Garamond" w:hAnsi="Garamond" w:cs="Times New Roman"/>
        </w:rPr>
        <w:t xml:space="preserve">13 schodů a celkovou </w:t>
      </w:r>
      <w:r w:rsidRPr="004E36E2">
        <w:rPr>
          <w:rFonts w:ascii="Garamond" w:hAnsi="Garamond" w:cs="Times New Roman"/>
        </w:rPr>
        <w:t xml:space="preserve">výškou </w:t>
      </w:r>
      <w:r w:rsidR="00B5045D" w:rsidRPr="004E36E2">
        <w:rPr>
          <w:rFonts w:ascii="Garamond" w:hAnsi="Garamond" w:cs="Times New Roman"/>
        </w:rPr>
        <w:t>cca 2 m</w:t>
      </w:r>
      <w:r w:rsidRPr="004E36E2">
        <w:rPr>
          <w:rFonts w:ascii="Garamond" w:hAnsi="Garamond" w:cs="Times New Roman"/>
        </w:rPr>
        <w:t>, které je z každé strany opatřeno zábradlím. Rampa ani plošina nejsou nikde v budově vybudovány. Vstupní dveře do budovy jsou masivní, dřevěné, dvoukřídlé, neprosklené, velikosti vrat, opatřeny klikou. Akustický orientační majáček ani zvonek není</w:t>
      </w:r>
      <w:r w:rsidR="00B5045D" w:rsidRPr="004E36E2">
        <w:rPr>
          <w:rFonts w:ascii="Garamond" w:hAnsi="Garamond" w:cs="Times New Roman"/>
        </w:rPr>
        <w:t xml:space="preserve"> u vchodu do budovy instalován.</w:t>
      </w:r>
    </w:p>
    <w:p w14:paraId="6130CB03" w14:textId="07F73E29" w:rsidR="00BB0EFD" w:rsidRPr="004E36E2" w:rsidRDefault="002C7369" w:rsidP="002C7369">
      <w:pPr>
        <w:pStyle w:val="Default"/>
        <w:ind w:left="708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Bezbariérový přístup je zajištěn z levé strany budovy z parkoviště soudu masivními vraty s dostatečným prostorem pro průjezd osobního i nákladního automobilu. Pro otevření vrat je nutné ohlášení justiční stráži interkomem umístěným na fasádě budovy soudu</w:t>
      </w:r>
      <w:r w:rsidR="00B5045D" w:rsidRPr="004E36E2">
        <w:rPr>
          <w:rFonts w:ascii="Garamond" w:hAnsi="Garamond" w:cs="Times New Roman"/>
        </w:rPr>
        <w:t xml:space="preserve"> u těchto vrat.</w:t>
      </w:r>
    </w:p>
    <w:p w14:paraId="58559BCC" w14:textId="77777777" w:rsidR="00BB0EFD" w:rsidRPr="004E36E2" w:rsidRDefault="00BB0EFD" w:rsidP="00937D8E">
      <w:pPr>
        <w:pStyle w:val="Default"/>
        <w:rPr>
          <w:rFonts w:ascii="Garamond" w:hAnsi="Garamond" w:cs="Times New Roman"/>
          <w:b/>
          <w:bCs/>
        </w:rPr>
      </w:pPr>
    </w:p>
    <w:p w14:paraId="1F811953" w14:textId="586297D9" w:rsidR="00937D8E" w:rsidRPr="004E36E2" w:rsidRDefault="00937D8E" w:rsidP="00937D8E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  <w:u w:val="single"/>
        </w:rPr>
      </w:pPr>
      <w:r w:rsidRPr="004E36E2">
        <w:rPr>
          <w:rFonts w:ascii="Garamond" w:hAnsi="Garamond" w:cs="Times New Roman"/>
          <w:b/>
          <w:bCs/>
          <w:u w:val="single"/>
        </w:rPr>
        <w:t>Pohyb po budově – vertikální</w:t>
      </w:r>
    </w:p>
    <w:p w14:paraId="59684D73" w14:textId="27E914D9" w:rsidR="00937D8E" w:rsidRPr="004E36E2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Schody</w:t>
      </w:r>
    </w:p>
    <w:p w14:paraId="33D18BBE" w14:textId="08EAD9BC" w:rsidR="00BB0EFD" w:rsidRPr="004E36E2" w:rsidRDefault="00BB0EFD" w:rsidP="00BB0EFD">
      <w:pPr>
        <w:pStyle w:val="Default"/>
        <w:rPr>
          <w:rFonts w:ascii="Garamond" w:hAnsi="Garamond" w:cs="Times New Roman"/>
        </w:rPr>
      </w:pPr>
    </w:p>
    <w:p w14:paraId="7C91E4DD" w14:textId="010FCCE7" w:rsidR="00BB0EFD" w:rsidRPr="004E36E2" w:rsidRDefault="00E14E4B" w:rsidP="00E14E4B">
      <w:pPr>
        <w:pStyle w:val="Default"/>
        <w:ind w:left="708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 xml:space="preserve">Budova je rozdělena do 3 částí, kdy 2 části mají 3 nadzemní podlaží a 1 část pak 2 nadzemní podlaží. Veřejnost má přístup pouze do přízemí a prvního patra. Přízemí a první patro je přístupné v hlavní budově po </w:t>
      </w:r>
      <w:r w:rsidR="00B5045D" w:rsidRPr="004E36E2">
        <w:rPr>
          <w:rFonts w:ascii="Garamond" w:hAnsi="Garamond" w:cs="Times New Roman"/>
        </w:rPr>
        <w:t>2 x 17</w:t>
      </w:r>
      <w:r w:rsidRPr="004E36E2">
        <w:rPr>
          <w:rFonts w:ascii="Garamond" w:hAnsi="Garamond" w:cs="Times New Roman"/>
        </w:rPr>
        <w:t xml:space="preserve"> schodech o šířce </w:t>
      </w:r>
      <w:r w:rsidR="00114679" w:rsidRPr="004E36E2">
        <w:rPr>
          <w:rFonts w:ascii="Garamond" w:hAnsi="Garamond" w:cs="Times New Roman"/>
        </w:rPr>
        <w:t>190</w:t>
      </w:r>
      <w:r w:rsidR="00B5045D" w:rsidRPr="004E36E2">
        <w:rPr>
          <w:rFonts w:ascii="Garamond" w:hAnsi="Garamond" w:cs="Times New Roman"/>
        </w:rPr>
        <w:t xml:space="preserve"> cm.</w:t>
      </w:r>
    </w:p>
    <w:p w14:paraId="34AFAF61" w14:textId="52E7EAEA" w:rsidR="00BB0EFD" w:rsidRPr="004E36E2" w:rsidRDefault="00BB0EFD" w:rsidP="00BB0EFD">
      <w:pPr>
        <w:pStyle w:val="Default"/>
        <w:rPr>
          <w:rFonts w:ascii="Garamond" w:hAnsi="Garamond" w:cs="Times New Roman"/>
          <w:b/>
          <w:bCs/>
        </w:rPr>
      </w:pPr>
    </w:p>
    <w:p w14:paraId="7498E71E" w14:textId="13B23EB5" w:rsidR="00BB0EFD" w:rsidRPr="004E36E2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Schodiště</w:t>
      </w:r>
    </w:p>
    <w:p w14:paraId="381C64C5" w14:textId="3452AA31" w:rsidR="00BB0EFD" w:rsidRPr="004E36E2" w:rsidRDefault="00BB0EFD" w:rsidP="00BB0EFD">
      <w:pPr>
        <w:pStyle w:val="Default"/>
        <w:rPr>
          <w:rFonts w:ascii="Garamond" w:hAnsi="Garamond" w:cs="Times New Roman"/>
        </w:rPr>
      </w:pPr>
    </w:p>
    <w:p w14:paraId="6257DE5C" w14:textId="64691CD2" w:rsidR="00BB0EFD" w:rsidRPr="004E36E2" w:rsidRDefault="00E14E4B" w:rsidP="00E14E4B">
      <w:pPr>
        <w:pStyle w:val="Default"/>
        <w:ind w:left="720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 xml:space="preserve">Budova je rozdělena do 3 částí (A, B, C), kdy 2 části mají 3 nadzemní podlaží </w:t>
      </w:r>
      <w:r w:rsidR="00B5045D" w:rsidRPr="004E36E2">
        <w:rPr>
          <w:rFonts w:ascii="Garamond" w:hAnsi="Garamond" w:cs="Times New Roman"/>
        </w:rPr>
        <w:t xml:space="preserve">(B, C) </w:t>
      </w:r>
      <w:r w:rsidRPr="004E36E2">
        <w:rPr>
          <w:rFonts w:ascii="Garamond" w:hAnsi="Garamond" w:cs="Times New Roman"/>
        </w:rPr>
        <w:t>a 1 část pak 2 nadzemní podlaží</w:t>
      </w:r>
      <w:r w:rsidR="00B5045D" w:rsidRPr="004E36E2">
        <w:rPr>
          <w:rFonts w:ascii="Garamond" w:hAnsi="Garamond" w:cs="Times New Roman"/>
        </w:rPr>
        <w:t xml:space="preserve"> (A)</w:t>
      </w:r>
      <w:r w:rsidRPr="004E36E2">
        <w:rPr>
          <w:rFonts w:ascii="Garamond" w:hAnsi="Garamond" w:cs="Times New Roman"/>
        </w:rPr>
        <w:t>. Veřejnost má přístup pouze do přízemí a prvního patra. Přízemí je přístupné hlavní</w:t>
      </w:r>
      <w:r w:rsidR="00114679" w:rsidRPr="004E36E2">
        <w:rPr>
          <w:rFonts w:ascii="Garamond" w:hAnsi="Garamond" w:cs="Times New Roman"/>
        </w:rPr>
        <w:t>m</w:t>
      </w:r>
      <w:r w:rsidRPr="004E36E2">
        <w:rPr>
          <w:rFonts w:ascii="Garamond" w:hAnsi="Garamond" w:cs="Times New Roman"/>
        </w:rPr>
        <w:t xml:space="preserve"> </w:t>
      </w:r>
      <w:r w:rsidR="00114679" w:rsidRPr="004E36E2">
        <w:rPr>
          <w:rFonts w:ascii="Garamond" w:hAnsi="Garamond" w:cs="Times New Roman"/>
        </w:rPr>
        <w:t>vchodem</w:t>
      </w:r>
      <w:r w:rsidRPr="004E36E2">
        <w:rPr>
          <w:rFonts w:ascii="Garamond" w:hAnsi="Garamond" w:cs="Times New Roman"/>
        </w:rPr>
        <w:t xml:space="preserve"> po </w:t>
      </w:r>
      <w:r w:rsidR="00114679" w:rsidRPr="004E36E2">
        <w:rPr>
          <w:rFonts w:ascii="Garamond" w:hAnsi="Garamond" w:cs="Times New Roman"/>
        </w:rPr>
        <w:t>13</w:t>
      </w:r>
      <w:r w:rsidR="00CE51B4" w:rsidRPr="004E36E2">
        <w:rPr>
          <w:rFonts w:ascii="Garamond" w:hAnsi="Garamond" w:cs="Times New Roman"/>
        </w:rPr>
        <w:t xml:space="preserve"> širokých</w:t>
      </w:r>
      <w:r w:rsidRPr="004E36E2">
        <w:rPr>
          <w:rFonts w:ascii="Garamond" w:hAnsi="Garamond" w:cs="Times New Roman"/>
        </w:rPr>
        <w:t xml:space="preserve"> žulových schodech opatřených z obou stran zábradlím</w:t>
      </w:r>
      <w:r w:rsidR="00114679" w:rsidRPr="004E36E2">
        <w:rPr>
          <w:rFonts w:ascii="Garamond" w:hAnsi="Garamond" w:cs="Times New Roman"/>
        </w:rPr>
        <w:t>, bočním vchodem pak bezbariérově</w:t>
      </w:r>
      <w:r w:rsidRPr="004E36E2">
        <w:rPr>
          <w:rFonts w:ascii="Garamond" w:hAnsi="Garamond" w:cs="Times New Roman"/>
        </w:rPr>
        <w:t xml:space="preserve">. </w:t>
      </w:r>
      <w:r w:rsidR="00CE51B4" w:rsidRPr="004E36E2">
        <w:rPr>
          <w:rFonts w:ascii="Garamond" w:hAnsi="Garamond" w:cs="Times New Roman"/>
        </w:rPr>
        <w:t xml:space="preserve">Mezi přízemím a prvním </w:t>
      </w:r>
      <w:r w:rsidR="00CE51B4" w:rsidRPr="004E36E2">
        <w:rPr>
          <w:rFonts w:ascii="Garamond" w:hAnsi="Garamond" w:cs="Times New Roman"/>
        </w:rPr>
        <w:lastRenderedPageBreak/>
        <w:t>patrem je 2 x 17 schodů o šířce 190 cm, schodiště je opatřeno zábradlím po jedné straně (po levé straně směrem vzhůru po schodišti), z druhé strany je zeď.</w:t>
      </w:r>
    </w:p>
    <w:p w14:paraId="77CC8BA0" w14:textId="77777777" w:rsidR="00E14E4B" w:rsidRPr="004E36E2" w:rsidRDefault="00E14E4B" w:rsidP="00BB0EFD">
      <w:pPr>
        <w:pStyle w:val="Default"/>
        <w:ind w:left="720"/>
        <w:rPr>
          <w:rFonts w:ascii="Garamond" w:hAnsi="Garamond" w:cs="Times New Roman"/>
        </w:rPr>
      </w:pPr>
    </w:p>
    <w:p w14:paraId="07DAADF7" w14:textId="58DBCA1F" w:rsidR="00BB0EFD" w:rsidRPr="004E36E2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Plošina</w:t>
      </w:r>
    </w:p>
    <w:p w14:paraId="02E5D99D" w14:textId="46DA010D" w:rsidR="00BB0EFD" w:rsidRPr="004E36E2" w:rsidRDefault="00BB0EFD" w:rsidP="00BB0EFD">
      <w:pPr>
        <w:pStyle w:val="Default"/>
        <w:rPr>
          <w:rFonts w:ascii="Garamond" w:hAnsi="Garamond" w:cs="Times New Roman"/>
          <w:b/>
          <w:bCs/>
        </w:rPr>
      </w:pPr>
    </w:p>
    <w:p w14:paraId="6DA74C03" w14:textId="4B97A2CA" w:rsidR="00BB0EFD" w:rsidRPr="004E36E2" w:rsidRDefault="00E14E4B" w:rsidP="00BB0EFD">
      <w:pPr>
        <w:pStyle w:val="Default"/>
        <w:ind w:left="708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Plošina není nikde v budově instalována.</w:t>
      </w:r>
    </w:p>
    <w:p w14:paraId="0870E253" w14:textId="77777777" w:rsidR="00BB0EFD" w:rsidRPr="004E36E2" w:rsidRDefault="00BB0EFD" w:rsidP="00BB0EFD">
      <w:pPr>
        <w:pStyle w:val="Default"/>
        <w:rPr>
          <w:rFonts w:ascii="Garamond" w:hAnsi="Garamond" w:cs="Times New Roman"/>
          <w:b/>
          <w:bCs/>
        </w:rPr>
      </w:pPr>
    </w:p>
    <w:p w14:paraId="6229A34B" w14:textId="73C7A904" w:rsidR="00BB0EFD" w:rsidRPr="004E36E2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Výtah</w:t>
      </w:r>
    </w:p>
    <w:p w14:paraId="4EA8737D" w14:textId="2F63688A" w:rsidR="00937D8E" w:rsidRPr="004E36E2" w:rsidRDefault="00937D8E" w:rsidP="00937D8E">
      <w:pPr>
        <w:pStyle w:val="Default"/>
        <w:rPr>
          <w:rFonts w:ascii="Garamond" w:hAnsi="Garamond" w:cs="Times New Roman"/>
          <w:b/>
          <w:bCs/>
        </w:rPr>
      </w:pPr>
    </w:p>
    <w:p w14:paraId="461C0254" w14:textId="3D49EC64" w:rsidR="00BB0EFD" w:rsidRPr="004E36E2" w:rsidRDefault="00E14E4B" w:rsidP="00E14E4B">
      <w:pPr>
        <w:pStyle w:val="Default"/>
        <w:ind w:left="708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Mezi všemi nadzemními i podzemním podlažím je zajištěn pohyb osob celkem 3 výtahy kdy v každé části budovy (A, B, C) je 1 volně přístupný výtah splňující bezbariérová kritéria. Manipulační prostor před výtahem je dostatečný. Ovladače výtah</w:t>
      </w:r>
      <w:r w:rsidR="000D7316" w:rsidRPr="004E36E2">
        <w:rPr>
          <w:rFonts w:ascii="Garamond" w:hAnsi="Garamond" w:cs="Times New Roman"/>
        </w:rPr>
        <w:t>ů</w:t>
      </w:r>
      <w:r w:rsidRPr="004E36E2">
        <w:rPr>
          <w:rFonts w:ascii="Garamond" w:hAnsi="Garamond" w:cs="Times New Roman"/>
        </w:rPr>
        <w:t xml:space="preserve"> jsou umístěny ve </w:t>
      </w:r>
      <w:r w:rsidR="000D7316" w:rsidRPr="004E36E2">
        <w:rPr>
          <w:rFonts w:ascii="Garamond" w:hAnsi="Garamond" w:cs="Times New Roman"/>
        </w:rPr>
        <w:t>výšce 100 cm od podlahy výtahu a označeny rovněž Braillovým písmem. Výtahy jsou opatřeny akustickým hlášením</w:t>
      </w:r>
      <w:r w:rsidR="00114679" w:rsidRPr="004E36E2">
        <w:rPr>
          <w:rFonts w:ascii="Garamond" w:hAnsi="Garamond" w:cs="Times New Roman"/>
        </w:rPr>
        <w:t xml:space="preserve"> a</w:t>
      </w:r>
      <w:r w:rsidR="000D7316" w:rsidRPr="004E36E2">
        <w:rPr>
          <w:rFonts w:ascii="Garamond" w:hAnsi="Garamond" w:cs="Times New Roman"/>
        </w:rPr>
        <w:t xml:space="preserve"> automatickým otevíráním dveří šířky 90 cm. Kabiny výtahů jsou široké 110 cm a hluboké 220 cm, jsou vybaveny zrcadlem, madlem a sklopným sedátkem.</w:t>
      </w:r>
    </w:p>
    <w:p w14:paraId="13AE3FB7" w14:textId="1ECF1132" w:rsidR="00937D8E" w:rsidRPr="004E36E2" w:rsidRDefault="00937D8E" w:rsidP="00BB0EFD">
      <w:pPr>
        <w:pStyle w:val="Default"/>
        <w:ind w:left="708"/>
        <w:rPr>
          <w:rFonts w:ascii="Garamond" w:hAnsi="Garamond" w:cs="Times New Roman"/>
          <w:b/>
          <w:bCs/>
        </w:rPr>
      </w:pPr>
    </w:p>
    <w:p w14:paraId="05956AA6" w14:textId="77777777" w:rsidR="00BB0EFD" w:rsidRPr="004E36E2" w:rsidRDefault="00BB0EFD" w:rsidP="00BB0EFD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Pohyb po budově – horizontální</w:t>
      </w:r>
    </w:p>
    <w:p w14:paraId="748CD9F8" w14:textId="6192D991" w:rsidR="00BB0EFD" w:rsidRPr="004E36E2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Dveře</w:t>
      </w:r>
    </w:p>
    <w:p w14:paraId="09FE1A6A" w14:textId="74481984" w:rsidR="00BB0EFD" w:rsidRPr="004E36E2" w:rsidRDefault="00BB0EFD" w:rsidP="0013530A">
      <w:pPr>
        <w:pStyle w:val="Default"/>
        <w:ind w:left="709"/>
        <w:rPr>
          <w:rFonts w:ascii="Garamond" w:hAnsi="Garamond" w:cs="Times New Roman"/>
          <w:b/>
          <w:bCs/>
        </w:rPr>
      </w:pPr>
    </w:p>
    <w:p w14:paraId="7DA8A825" w14:textId="10E05E6D" w:rsidR="00BB0EFD" w:rsidRPr="004E36E2" w:rsidRDefault="000D7316" w:rsidP="000D7316">
      <w:pPr>
        <w:pStyle w:val="Default"/>
        <w:ind w:left="709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 xml:space="preserve">Celá budova soudu je řešena </w:t>
      </w:r>
      <w:r w:rsidR="00114679" w:rsidRPr="004E36E2">
        <w:rPr>
          <w:rFonts w:ascii="Garamond" w:hAnsi="Garamond" w:cs="Times New Roman"/>
        </w:rPr>
        <w:t>jako bezprahová</w:t>
      </w:r>
      <w:r w:rsidRPr="004E36E2">
        <w:rPr>
          <w:rFonts w:ascii="Garamond" w:hAnsi="Garamond" w:cs="Times New Roman"/>
        </w:rPr>
        <w:t xml:space="preserve">, vybavena dveřmi o šířce 90 cm s klikou, v hlavní budově soudu (část A) jsou </w:t>
      </w:r>
      <w:r w:rsidR="00114679" w:rsidRPr="004E36E2">
        <w:rPr>
          <w:rFonts w:ascii="Garamond" w:hAnsi="Garamond" w:cs="Times New Roman"/>
        </w:rPr>
        <w:t xml:space="preserve">na chodbách </w:t>
      </w:r>
      <w:r w:rsidRPr="004E36E2">
        <w:rPr>
          <w:rFonts w:ascii="Garamond" w:hAnsi="Garamond" w:cs="Times New Roman"/>
        </w:rPr>
        <w:t xml:space="preserve">dvoukřídlé protipožární prosklené dveře široké </w:t>
      </w:r>
      <w:r w:rsidR="00114679" w:rsidRPr="004E36E2">
        <w:rPr>
          <w:rFonts w:ascii="Garamond" w:hAnsi="Garamond" w:cs="Times New Roman"/>
        </w:rPr>
        <w:t xml:space="preserve">220 cm, </w:t>
      </w:r>
      <w:r w:rsidRPr="004E36E2">
        <w:rPr>
          <w:rFonts w:ascii="Garamond" w:hAnsi="Garamond" w:cs="Times New Roman"/>
        </w:rPr>
        <w:t xml:space="preserve">opatřené klikou i madlem. </w:t>
      </w:r>
    </w:p>
    <w:p w14:paraId="427C7BF1" w14:textId="77777777" w:rsidR="00BB0EFD" w:rsidRPr="004E36E2" w:rsidRDefault="00BB0EFD" w:rsidP="0013530A">
      <w:pPr>
        <w:pStyle w:val="Default"/>
        <w:ind w:left="709"/>
        <w:rPr>
          <w:rFonts w:ascii="Garamond" w:hAnsi="Garamond" w:cs="Times New Roman"/>
        </w:rPr>
      </w:pPr>
    </w:p>
    <w:p w14:paraId="1BAA9DEF" w14:textId="64E3C245" w:rsidR="00937D8E" w:rsidRPr="004E36E2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Zúžený průchod</w:t>
      </w:r>
    </w:p>
    <w:p w14:paraId="5DAA8233" w14:textId="7151CEFE" w:rsidR="0013530A" w:rsidRPr="004E36E2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1F4E9FA9" w14:textId="7965174B" w:rsidR="0013530A" w:rsidRPr="004E36E2" w:rsidRDefault="000D7316" w:rsidP="00114679">
      <w:pPr>
        <w:pStyle w:val="Default"/>
        <w:ind w:left="709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V budově není žádný zúžený průchod, chodby jsou nadstandardně široké</w:t>
      </w:r>
      <w:r w:rsidR="00114679" w:rsidRPr="004E36E2">
        <w:rPr>
          <w:rFonts w:ascii="Garamond" w:hAnsi="Garamond" w:cs="Times New Roman"/>
        </w:rPr>
        <w:t xml:space="preserve"> (více než 240 cm)</w:t>
      </w:r>
      <w:r w:rsidRPr="004E36E2">
        <w:rPr>
          <w:rFonts w:ascii="Garamond" w:hAnsi="Garamond" w:cs="Times New Roman"/>
        </w:rPr>
        <w:t>.</w:t>
      </w:r>
    </w:p>
    <w:p w14:paraId="6A7ED8C3" w14:textId="77777777" w:rsidR="0013530A" w:rsidRPr="004E36E2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56338E5F" w14:textId="4DA800BD" w:rsidR="00BB0EFD" w:rsidRPr="004E36E2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Kontrastní značení ploch</w:t>
      </w:r>
    </w:p>
    <w:p w14:paraId="76526225" w14:textId="518C233F" w:rsidR="0013530A" w:rsidRPr="004E36E2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05EB1813" w14:textId="7C45CFCC" w:rsidR="0013530A" w:rsidRPr="004E36E2" w:rsidRDefault="00DC6698" w:rsidP="00DC6698">
      <w:pPr>
        <w:pStyle w:val="Default"/>
        <w:ind w:left="709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V budově nejsou takové plochy a stupně, které by bylo potřeba kontrastně označit.</w:t>
      </w:r>
    </w:p>
    <w:p w14:paraId="61B7B6E0" w14:textId="27074DE5" w:rsidR="0013530A" w:rsidRPr="004E36E2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51FB1BB1" w14:textId="5F472CBC" w:rsidR="00BB0EFD" w:rsidRPr="004E36E2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Navigační a orientační systém</w:t>
      </w:r>
    </w:p>
    <w:p w14:paraId="398120BB" w14:textId="77777777" w:rsidR="0053249B" w:rsidRPr="004E36E2" w:rsidRDefault="0053249B" w:rsidP="0013530A">
      <w:pPr>
        <w:pStyle w:val="Default"/>
        <w:ind w:left="709"/>
        <w:rPr>
          <w:rFonts w:ascii="Garamond" w:hAnsi="Garamond" w:cs="Times New Roman"/>
        </w:rPr>
      </w:pPr>
    </w:p>
    <w:p w14:paraId="330E433A" w14:textId="7CA51191" w:rsidR="0013530A" w:rsidRPr="004E36E2" w:rsidRDefault="00DC6698" w:rsidP="00DC6698">
      <w:pPr>
        <w:pStyle w:val="Default"/>
        <w:ind w:left="709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Akustický signál pro osoby se zrakovým postižením je zabudován pouze v kabinách výtahů, orientační tabule je umístěna u hlavního vstupu do budovy soudu, budova je vybavena piktogramy.</w:t>
      </w:r>
    </w:p>
    <w:p w14:paraId="5AF98FCB" w14:textId="77777777" w:rsidR="0013530A" w:rsidRPr="004E36E2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48555DCD" w14:textId="6F801BE7" w:rsidR="00BB0EFD" w:rsidRPr="004E36E2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Turnikety</w:t>
      </w:r>
    </w:p>
    <w:p w14:paraId="3CBE751F" w14:textId="71A00352" w:rsidR="0013530A" w:rsidRPr="004E36E2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47C19CA9" w14:textId="6FF56048" w:rsidR="0013530A" w:rsidRPr="004E36E2" w:rsidRDefault="00DC6698" w:rsidP="0013530A">
      <w:pPr>
        <w:pStyle w:val="Default"/>
        <w:ind w:left="709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Budova není vybavena turnikety.</w:t>
      </w:r>
    </w:p>
    <w:p w14:paraId="22AC518F" w14:textId="77777777" w:rsidR="0013530A" w:rsidRPr="004E36E2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6EA914FA" w14:textId="1706EBAC" w:rsidR="00BB0EFD" w:rsidRPr="004E36E2" w:rsidRDefault="0013530A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Klientská zóna</w:t>
      </w:r>
    </w:p>
    <w:p w14:paraId="77A98B6F" w14:textId="3E571BE8" w:rsidR="0013530A" w:rsidRPr="004E36E2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74168511" w14:textId="45DFF6C2" w:rsidR="0013530A" w:rsidRPr="004E36E2" w:rsidRDefault="00DC6698" w:rsidP="00DC6698">
      <w:pPr>
        <w:pStyle w:val="Default"/>
        <w:ind w:left="709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Budova soudu není vybavena sníženou přepážkou pro osoby pohybující se na vozíku, vodící linií, přepážkou s indukční smyčkou ani možností zajištění tlumočení do znakového jazyka.</w:t>
      </w:r>
    </w:p>
    <w:p w14:paraId="522A2D59" w14:textId="2F8389BE" w:rsidR="0013530A" w:rsidRPr="004E36E2" w:rsidRDefault="0013530A" w:rsidP="0013530A">
      <w:pPr>
        <w:pStyle w:val="Default"/>
        <w:rPr>
          <w:rFonts w:ascii="Garamond" w:hAnsi="Garamond" w:cs="Times New Roman"/>
        </w:rPr>
      </w:pPr>
    </w:p>
    <w:p w14:paraId="6448159D" w14:textId="3C720ED6" w:rsidR="00CE51B4" w:rsidRPr="004E36E2" w:rsidRDefault="00CE51B4" w:rsidP="0013530A">
      <w:pPr>
        <w:pStyle w:val="Default"/>
        <w:rPr>
          <w:rFonts w:ascii="Garamond" w:hAnsi="Garamond" w:cs="Times New Roman"/>
        </w:rPr>
      </w:pPr>
    </w:p>
    <w:p w14:paraId="7EB009AC" w14:textId="426FF4D5" w:rsidR="00CE51B4" w:rsidRPr="004E36E2" w:rsidRDefault="00CE51B4" w:rsidP="0013530A">
      <w:pPr>
        <w:pStyle w:val="Default"/>
        <w:rPr>
          <w:rFonts w:ascii="Garamond" w:hAnsi="Garamond" w:cs="Times New Roman"/>
        </w:rPr>
      </w:pPr>
    </w:p>
    <w:p w14:paraId="5C107834" w14:textId="77777777" w:rsidR="00CE51B4" w:rsidRPr="004E36E2" w:rsidRDefault="00CE51B4" w:rsidP="0013530A">
      <w:pPr>
        <w:pStyle w:val="Default"/>
        <w:rPr>
          <w:rFonts w:ascii="Garamond" w:hAnsi="Garamond" w:cs="Times New Roman"/>
        </w:rPr>
      </w:pPr>
    </w:p>
    <w:p w14:paraId="4C510634" w14:textId="2538E6BA" w:rsidR="0013530A" w:rsidRPr="004E36E2" w:rsidRDefault="0013530A" w:rsidP="0013530A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lastRenderedPageBreak/>
        <w:t>Bezbariérové WC</w:t>
      </w:r>
    </w:p>
    <w:p w14:paraId="13F47BAA" w14:textId="4B9CBCD9" w:rsidR="0013530A" w:rsidRPr="004E36E2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Popis umístění bezbariérového WC v budově</w:t>
      </w:r>
    </w:p>
    <w:p w14:paraId="7AAABAC4" w14:textId="77777777" w:rsidR="0013530A" w:rsidRPr="004E36E2" w:rsidRDefault="0013530A" w:rsidP="0013530A">
      <w:pPr>
        <w:pStyle w:val="Default"/>
        <w:ind w:left="1080"/>
        <w:rPr>
          <w:rFonts w:ascii="Garamond" w:hAnsi="Garamond" w:cs="Times New Roman"/>
        </w:rPr>
      </w:pPr>
    </w:p>
    <w:p w14:paraId="5705B250" w14:textId="4DEFAF81" w:rsidR="0013530A" w:rsidRPr="004E36E2" w:rsidRDefault="00DC6698" w:rsidP="00DC6698">
      <w:pPr>
        <w:pStyle w:val="Default"/>
        <w:ind w:right="-142" w:firstLine="708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Bezbariérové WC je umístěno v přízemí, viditelně označené piktogramem, volně přístupné.</w:t>
      </w:r>
    </w:p>
    <w:p w14:paraId="22133C64" w14:textId="77777777" w:rsidR="0013530A" w:rsidRPr="004E36E2" w:rsidRDefault="0013530A" w:rsidP="0013530A">
      <w:pPr>
        <w:pStyle w:val="Default"/>
        <w:rPr>
          <w:rFonts w:ascii="Garamond" w:hAnsi="Garamond" w:cs="Times New Roman"/>
        </w:rPr>
      </w:pPr>
    </w:p>
    <w:p w14:paraId="0ACE166B" w14:textId="40EDFEB2" w:rsidR="0013530A" w:rsidRPr="004E36E2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Předsíň (pokud je kabina WC přístupná z předsíně)</w:t>
      </w:r>
    </w:p>
    <w:p w14:paraId="0550C8D6" w14:textId="073568E0" w:rsidR="0013530A" w:rsidRPr="004E36E2" w:rsidRDefault="0013530A" w:rsidP="0013530A">
      <w:pPr>
        <w:pStyle w:val="Default"/>
        <w:rPr>
          <w:rFonts w:ascii="Garamond" w:hAnsi="Garamond" w:cs="Times New Roman"/>
        </w:rPr>
      </w:pPr>
    </w:p>
    <w:p w14:paraId="093DA830" w14:textId="39B4AA5A" w:rsidR="0013530A" w:rsidRPr="004E36E2" w:rsidRDefault="00DC6698" w:rsidP="0013530A">
      <w:pPr>
        <w:pStyle w:val="Default"/>
        <w:ind w:left="708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Kabina bezbariérového WC je přístupná rovnou z chodby (bez předsíně).</w:t>
      </w:r>
    </w:p>
    <w:p w14:paraId="27051685" w14:textId="77777777" w:rsidR="0013530A" w:rsidRPr="004E36E2" w:rsidRDefault="0013530A" w:rsidP="0013530A">
      <w:pPr>
        <w:pStyle w:val="Default"/>
        <w:rPr>
          <w:rFonts w:ascii="Garamond" w:hAnsi="Garamond" w:cs="Times New Roman"/>
        </w:rPr>
      </w:pPr>
    </w:p>
    <w:p w14:paraId="3D8D58EB" w14:textId="1D69F1F0" w:rsidR="0013530A" w:rsidRPr="004E36E2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Dveře kabiny</w:t>
      </w:r>
    </w:p>
    <w:p w14:paraId="00793D77" w14:textId="77777777" w:rsidR="0013530A" w:rsidRPr="004E36E2" w:rsidRDefault="0013530A" w:rsidP="0013530A">
      <w:pPr>
        <w:pStyle w:val="Default"/>
        <w:ind w:left="720"/>
        <w:rPr>
          <w:rFonts w:ascii="Garamond" w:hAnsi="Garamond" w:cs="Times New Roman"/>
        </w:rPr>
      </w:pPr>
    </w:p>
    <w:p w14:paraId="52EC0946" w14:textId="40B3EB0D" w:rsidR="0013530A" w:rsidRPr="004E36E2" w:rsidRDefault="00DC6698" w:rsidP="00F25041">
      <w:pPr>
        <w:pStyle w:val="Default"/>
        <w:ind w:left="720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 xml:space="preserve">Dveře do kabiny bezbariérového WC jsou dřevěné, jednokřídlé, široké 100 cm, </w:t>
      </w:r>
      <w:r w:rsidR="00F25041" w:rsidRPr="004E36E2">
        <w:rPr>
          <w:rFonts w:ascii="Garamond" w:hAnsi="Garamond" w:cs="Times New Roman"/>
        </w:rPr>
        <w:t>bez automatického systému zavírání dveří (BRA</w:t>
      </w:r>
      <w:r w:rsidR="00114679" w:rsidRPr="004E36E2">
        <w:rPr>
          <w:rFonts w:ascii="Garamond" w:hAnsi="Garamond" w:cs="Times New Roman"/>
        </w:rPr>
        <w:t>N</w:t>
      </w:r>
      <w:r w:rsidR="00F25041" w:rsidRPr="004E36E2">
        <w:rPr>
          <w:rFonts w:ascii="Garamond" w:hAnsi="Garamond" w:cs="Times New Roman"/>
        </w:rPr>
        <w:t xml:space="preserve">O), </w:t>
      </w:r>
      <w:r w:rsidRPr="004E36E2">
        <w:rPr>
          <w:rFonts w:ascii="Garamond" w:hAnsi="Garamond" w:cs="Times New Roman"/>
        </w:rPr>
        <w:t>opatřené klikou a madlem</w:t>
      </w:r>
      <w:r w:rsidR="00F25041" w:rsidRPr="004E36E2">
        <w:rPr>
          <w:rFonts w:ascii="Garamond" w:hAnsi="Garamond" w:cs="Times New Roman"/>
        </w:rPr>
        <w:t>, které lze uzamknou ze</w:t>
      </w:r>
      <w:r w:rsidR="00114679" w:rsidRPr="004E36E2">
        <w:rPr>
          <w:rFonts w:ascii="Garamond" w:hAnsi="Garamond" w:cs="Times New Roman"/>
        </w:rPr>
        <w:t>vnitř otočným zamykacím mechanis</w:t>
      </w:r>
      <w:r w:rsidR="00F25041" w:rsidRPr="004E36E2">
        <w:rPr>
          <w:rFonts w:ascii="Garamond" w:hAnsi="Garamond" w:cs="Times New Roman"/>
        </w:rPr>
        <w:t>mem.</w:t>
      </w:r>
    </w:p>
    <w:p w14:paraId="04733605" w14:textId="77777777" w:rsidR="0013530A" w:rsidRPr="004E36E2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5F37B910" w14:textId="4637A45E" w:rsidR="0013530A" w:rsidRPr="004E36E2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 xml:space="preserve">Kabina </w:t>
      </w:r>
    </w:p>
    <w:p w14:paraId="5FA99572" w14:textId="07D71FEB" w:rsidR="0013530A" w:rsidRPr="004E36E2" w:rsidRDefault="0013530A" w:rsidP="0013530A">
      <w:pPr>
        <w:pStyle w:val="Default"/>
        <w:rPr>
          <w:rFonts w:ascii="Garamond" w:hAnsi="Garamond" w:cs="Times New Roman"/>
        </w:rPr>
      </w:pPr>
    </w:p>
    <w:p w14:paraId="31ABC00F" w14:textId="1357842F" w:rsidR="0013530A" w:rsidRPr="004E36E2" w:rsidRDefault="00F25041" w:rsidP="00F25041">
      <w:pPr>
        <w:pStyle w:val="Default"/>
        <w:ind w:left="708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Kabina</w:t>
      </w:r>
      <w:r w:rsidR="00114679" w:rsidRPr="004E36E2">
        <w:rPr>
          <w:rFonts w:ascii="Garamond" w:hAnsi="Garamond" w:cs="Times New Roman"/>
        </w:rPr>
        <w:t xml:space="preserve"> WC</w:t>
      </w:r>
      <w:r w:rsidRPr="004E36E2">
        <w:rPr>
          <w:rFonts w:ascii="Garamond" w:hAnsi="Garamond" w:cs="Times New Roman"/>
        </w:rPr>
        <w:t xml:space="preserve"> je široká 200 cm, hluboká 260 cm, WC je umístěno po pravé straně, umyvadlo přímo naproti vstupním dveřím, osvětlení řešeno m</w:t>
      </w:r>
      <w:r w:rsidR="00114679" w:rsidRPr="004E36E2">
        <w:rPr>
          <w:rFonts w:ascii="Garamond" w:hAnsi="Garamond" w:cs="Times New Roman"/>
        </w:rPr>
        <w:t>anuálním ovladačem umístěným po </w:t>
      </w:r>
      <w:r w:rsidRPr="004E36E2">
        <w:rPr>
          <w:rFonts w:ascii="Garamond" w:hAnsi="Garamond" w:cs="Times New Roman"/>
        </w:rPr>
        <w:t xml:space="preserve">pravé ruce za vstupem do kabiny. </w:t>
      </w:r>
    </w:p>
    <w:p w14:paraId="62F02441" w14:textId="77777777" w:rsidR="0013530A" w:rsidRPr="004E36E2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1506F32C" w14:textId="24F3CF40" w:rsidR="0013530A" w:rsidRPr="004E36E2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Vybavení kabiny</w:t>
      </w:r>
    </w:p>
    <w:p w14:paraId="38628EE3" w14:textId="38105CA1" w:rsidR="0013530A" w:rsidRPr="004E36E2" w:rsidRDefault="0013530A" w:rsidP="0013530A">
      <w:pPr>
        <w:pStyle w:val="Default"/>
        <w:rPr>
          <w:rFonts w:ascii="Garamond" w:hAnsi="Garamond" w:cs="Times New Roman"/>
        </w:rPr>
      </w:pPr>
    </w:p>
    <w:p w14:paraId="2DE4BEAB" w14:textId="7325CA5E" w:rsidR="0013530A" w:rsidRPr="004E36E2" w:rsidRDefault="00F25041" w:rsidP="00F25041">
      <w:pPr>
        <w:pStyle w:val="Default"/>
        <w:ind w:left="708"/>
        <w:jc w:val="both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 xml:space="preserve">Sedátko záchodové mísy je ve výšce 50 cm od podlahy, záchodová mísa je umístěna </w:t>
      </w:r>
      <w:r w:rsidR="00114679" w:rsidRPr="004E36E2">
        <w:rPr>
          <w:rFonts w:ascii="Garamond" w:hAnsi="Garamond" w:cs="Times New Roman"/>
        </w:rPr>
        <w:t>50</w:t>
      </w:r>
      <w:r w:rsidRPr="004E36E2">
        <w:rPr>
          <w:rFonts w:ascii="Garamond" w:hAnsi="Garamond" w:cs="Times New Roman"/>
        </w:rPr>
        <w:t xml:space="preserve"> cm od </w:t>
      </w:r>
      <w:r w:rsidR="00FA4EF4" w:rsidRPr="004E36E2">
        <w:rPr>
          <w:rFonts w:ascii="Garamond" w:hAnsi="Garamond" w:cs="Times New Roman"/>
        </w:rPr>
        <w:t xml:space="preserve">nejbližší </w:t>
      </w:r>
      <w:r w:rsidRPr="004E36E2">
        <w:rPr>
          <w:rFonts w:ascii="Garamond" w:hAnsi="Garamond" w:cs="Times New Roman"/>
        </w:rPr>
        <w:t>stěny</w:t>
      </w:r>
      <w:r w:rsidR="00FA4EF4" w:rsidRPr="004E36E2">
        <w:rPr>
          <w:rFonts w:ascii="Garamond" w:hAnsi="Garamond" w:cs="Times New Roman"/>
        </w:rPr>
        <w:t xml:space="preserve"> a</w:t>
      </w:r>
      <w:r w:rsidRPr="004E36E2">
        <w:rPr>
          <w:rFonts w:ascii="Garamond" w:hAnsi="Garamond" w:cs="Times New Roman"/>
        </w:rPr>
        <w:t xml:space="preserve"> po obou stranách mísy jsou madla. Splachování WC je mechanické. Keramické umyvadlo je </w:t>
      </w:r>
      <w:r w:rsidR="00FA4EF4" w:rsidRPr="004E36E2">
        <w:rPr>
          <w:rFonts w:ascii="Garamond" w:hAnsi="Garamond" w:cs="Times New Roman"/>
        </w:rPr>
        <w:t>65</w:t>
      </w:r>
      <w:r w:rsidRPr="004E36E2">
        <w:rPr>
          <w:rFonts w:ascii="Garamond" w:hAnsi="Garamond" w:cs="Times New Roman"/>
        </w:rPr>
        <w:t xml:space="preserve"> cm široké a </w:t>
      </w:r>
      <w:r w:rsidR="00FA4EF4" w:rsidRPr="004E36E2">
        <w:rPr>
          <w:rFonts w:ascii="Garamond" w:hAnsi="Garamond" w:cs="Times New Roman"/>
        </w:rPr>
        <w:t>50</w:t>
      </w:r>
      <w:r w:rsidRPr="004E36E2">
        <w:rPr>
          <w:rFonts w:ascii="Garamond" w:hAnsi="Garamond" w:cs="Times New Roman"/>
        </w:rPr>
        <w:t xml:space="preserve"> cm hluboké, umístěné ve výšce </w:t>
      </w:r>
      <w:r w:rsidR="00FA4EF4" w:rsidRPr="004E36E2">
        <w:rPr>
          <w:rFonts w:ascii="Garamond" w:hAnsi="Garamond" w:cs="Times New Roman"/>
        </w:rPr>
        <w:t>80 cm od podlahy a</w:t>
      </w:r>
      <w:r w:rsidRPr="004E36E2">
        <w:rPr>
          <w:rFonts w:ascii="Garamond" w:hAnsi="Garamond" w:cs="Times New Roman"/>
        </w:rPr>
        <w:t xml:space="preserve"> </w:t>
      </w:r>
      <w:r w:rsidR="00FA4EF4" w:rsidRPr="004E36E2">
        <w:rPr>
          <w:rFonts w:ascii="Garamond" w:hAnsi="Garamond" w:cs="Times New Roman"/>
        </w:rPr>
        <w:t>p</w:t>
      </w:r>
      <w:r w:rsidRPr="004E36E2">
        <w:rPr>
          <w:rFonts w:ascii="Garamond" w:hAnsi="Garamond" w:cs="Times New Roman"/>
        </w:rPr>
        <w:t>od umyvadlem je volný prostor</w:t>
      </w:r>
      <w:r w:rsidR="00FA4EF4" w:rsidRPr="004E36E2">
        <w:rPr>
          <w:rFonts w:ascii="Garamond" w:hAnsi="Garamond" w:cs="Times New Roman"/>
        </w:rPr>
        <w:t xml:space="preserve"> (podjezd)</w:t>
      </w:r>
      <w:r w:rsidRPr="004E36E2">
        <w:rPr>
          <w:rFonts w:ascii="Garamond" w:hAnsi="Garamond" w:cs="Times New Roman"/>
        </w:rPr>
        <w:t xml:space="preserve"> o výšce </w:t>
      </w:r>
      <w:r w:rsidR="00FA4EF4" w:rsidRPr="004E36E2">
        <w:rPr>
          <w:rFonts w:ascii="Garamond" w:hAnsi="Garamond" w:cs="Times New Roman"/>
        </w:rPr>
        <w:t xml:space="preserve">55 cm. Umyvadlo je </w:t>
      </w:r>
      <w:r w:rsidRPr="004E36E2">
        <w:rPr>
          <w:rFonts w:ascii="Garamond" w:hAnsi="Garamond" w:cs="Times New Roman"/>
        </w:rPr>
        <w:t>vybavené pákovou baterií a madlem</w:t>
      </w:r>
      <w:r w:rsidR="00FA4EF4" w:rsidRPr="004E36E2">
        <w:rPr>
          <w:rFonts w:ascii="Garamond" w:hAnsi="Garamond" w:cs="Times New Roman"/>
        </w:rPr>
        <w:t xml:space="preserve"> po pravé straně</w:t>
      </w:r>
      <w:r w:rsidRPr="004E36E2">
        <w:rPr>
          <w:rFonts w:ascii="Garamond" w:hAnsi="Garamond" w:cs="Times New Roman"/>
        </w:rPr>
        <w:t>. Nad u</w:t>
      </w:r>
      <w:r w:rsidR="00FA4EF4" w:rsidRPr="004E36E2">
        <w:rPr>
          <w:rFonts w:ascii="Garamond" w:hAnsi="Garamond" w:cs="Times New Roman"/>
        </w:rPr>
        <w:t>myvadlem je bezrámové zrcadlo o </w:t>
      </w:r>
      <w:r w:rsidRPr="004E36E2">
        <w:rPr>
          <w:rFonts w:ascii="Garamond" w:hAnsi="Garamond" w:cs="Times New Roman"/>
        </w:rPr>
        <w:t xml:space="preserve">rozměrech </w:t>
      </w:r>
      <w:r w:rsidR="00FA4EF4" w:rsidRPr="004E36E2">
        <w:rPr>
          <w:rFonts w:ascii="Garamond" w:hAnsi="Garamond" w:cs="Times New Roman"/>
        </w:rPr>
        <w:t>40 cm x 60 cm.</w:t>
      </w:r>
      <w:r w:rsidRPr="004E36E2">
        <w:rPr>
          <w:rFonts w:ascii="Garamond" w:hAnsi="Garamond" w:cs="Times New Roman"/>
        </w:rPr>
        <w:t xml:space="preserve"> Kabina bezbariérového WC není vybavena ovladačem signalizačního systému nouzového volání.</w:t>
      </w:r>
    </w:p>
    <w:p w14:paraId="4A902F96" w14:textId="51DD2D42" w:rsidR="0013530A" w:rsidRPr="004E36E2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2D1E0F2D" w14:textId="55D60E49" w:rsidR="0013530A" w:rsidRPr="004E36E2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Další vyb</w:t>
      </w:r>
      <w:r w:rsidR="0053249B" w:rsidRPr="004E36E2">
        <w:rPr>
          <w:rFonts w:ascii="Garamond" w:hAnsi="Garamond" w:cs="Times New Roman"/>
          <w:b/>
          <w:bCs/>
        </w:rPr>
        <w:t>avení</w:t>
      </w:r>
    </w:p>
    <w:p w14:paraId="4EDA9272" w14:textId="77777777" w:rsidR="0053249B" w:rsidRPr="004E36E2" w:rsidRDefault="0053249B" w:rsidP="0053249B">
      <w:pPr>
        <w:pStyle w:val="Default"/>
        <w:ind w:left="1080"/>
        <w:rPr>
          <w:rFonts w:ascii="Garamond" w:hAnsi="Garamond" w:cs="Times New Roman"/>
        </w:rPr>
      </w:pPr>
    </w:p>
    <w:p w14:paraId="5986C213" w14:textId="51E06E0B" w:rsidR="0053249B" w:rsidRPr="004E36E2" w:rsidRDefault="00067F09" w:rsidP="00067F09">
      <w:pPr>
        <w:pStyle w:val="Default"/>
        <w:ind w:left="709"/>
        <w:rPr>
          <w:rFonts w:ascii="Garamond" w:hAnsi="Garamond" w:cs="Times New Roman"/>
        </w:rPr>
      </w:pPr>
      <w:r w:rsidRPr="004E36E2">
        <w:rPr>
          <w:rFonts w:ascii="Garamond" w:hAnsi="Garamond" w:cs="Times New Roman"/>
        </w:rPr>
        <w:t>Budova soudu nedisponuje přebalovacím pultem, sprchou ani vanou pro veřejnost.</w:t>
      </w:r>
    </w:p>
    <w:p w14:paraId="0FEEDC51" w14:textId="77777777" w:rsidR="0053249B" w:rsidRPr="004E36E2" w:rsidRDefault="0053249B" w:rsidP="0053249B">
      <w:pPr>
        <w:pStyle w:val="Default"/>
        <w:rPr>
          <w:rFonts w:ascii="Garamond" w:hAnsi="Garamond" w:cs="Times New Roman"/>
        </w:rPr>
      </w:pPr>
    </w:p>
    <w:p w14:paraId="66BE4EDF" w14:textId="70C4534B" w:rsidR="0013530A" w:rsidRPr="004E36E2" w:rsidRDefault="00D80442" w:rsidP="00D80442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</w:rPr>
      </w:pPr>
      <w:r w:rsidRPr="004E36E2">
        <w:rPr>
          <w:rFonts w:ascii="Garamond" w:hAnsi="Garamond" w:cs="Times New Roman"/>
          <w:b/>
          <w:bCs/>
        </w:rPr>
        <w:t>Ostatní důležitá upozornění pro OZP</w:t>
      </w:r>
    </w:p>
    <w:sectPr w:rsidR="0013530A" w:rsidRPr="004E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_893_2022_Analýza_NPPR 2022/07/14 13:22:1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937D8E"/>
    <w:rsid w:val="00067F09"/>
    <w:rsid w:val="000D7316"/>
    <w:rsid w:val="00114679"/>
    <w:rsid w:val="0013530A"/>
    <w:rsid w:val="001436BA"/>
    <w:rsid w:val="002C7369"/>
    <w:rsid w:val="004E36E2"/>
    <w:rsid w:val="0053249B"/>
    <w:rsid w:val="00937D8E"/>
    <w:rsid w:val="00B5045D"/>
    <w:rsid w:val="00BB0EFD"/>
    <w:rsid w:val="00CA5C1F"/>
    <w:rsid w:val="00CE51B4"/>
    <w:rsid w:val="00D368E3"/>
    <w:rsid w:val="00D80442"/>
    <w:rsid w:val="00DC6698"/>
    <w:rsid w:val="00DF0C36"/>
    <w:rsid w:val="00E14E4B"/>
    <w:rsid w:val="00F25041"/>
    <w:rsid w:val="00FA4EF4"/>
    <w:rsid w:val="00F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F0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ustice.cz/web/okresni-soud-v-cheb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3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Marie Zámečníková</cp:lastModifiedBy>
  <cp:revision>2</cp:revision>
  <dcterms:created xsi:type="dcterms:W3CDTF">2023-05-23T11:13:00Z</dcterms:created>
  <dcterms:modified xsi:type="dcterms:W3CDTF">2023-05-23T11:13:00Z</dcterms:modified>
</cp:coreProperties>
</file>